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5E71" w:rsidP="007A3038" w:rsidRDefault="00A65E71" w14:paraId="04E27014" w14:textId="77777777">
      <w:pPr>
        <w:jc w:val="center"/>
      </w:pPr>
      <w:r w:rsidRPr="112BDA51" w:rsidR="00A65E71">
        <w:rPr>
          <w:b w:val="1"/>
          <w:bCs w:val="1"/>
        </w:rPr>
        <w:t>FICHA TÉCNICA CLIPS DE VIDEO</w:t>
      </w:r>
    </w:p>
    <w:p w:rsidR="00A65E71" w:rsidP="007A3038" w:rsidRDefault="00A65E71" w14:paraId="7E3D57BC" w14:textId="77777777">
      <w:pPr>
        <w:spacing w:after="0"/>
      </w:pPr>
    </w:p>
    <w:tbl>
      <w:tblPr>
        <w:tblStyle w:val="Tablaconcuadrcula"/>
        <w:tblW w:w="0" w:type="auto"/>
        <w:tblLook w:val="04A0" w:firstRow="1" w:lastRow="0" w:firstColumn="1" w:lastColumn="0" w:noHBand="0" w:noVBand="1"/>
      </w:tblPr>
      <w:tblGrid>
        <w:gridCol w:w="3681"/>
        <w:gridCol w:w="5147"/>
      </w:tblGrid>
      <w:tr w:rsidR="00A65E71" w:rsidTr="31CC600D" w14:paraId="63CDE498" w14:textId="77777777">
        <w:tc>
          <w:tcPr>
            <w:tcW w:w="8828" w:type="dxa"/>
            <w:gridSpan w:val="2"/>
            <w:shd w:val="clear" w:color="auto" w:fill="006CB7"/>
            <w:tcMar/>
          </w:tcPr>
          <w:p w:rsidR="00A65E71" w:rsidP="31CC600D" w:rsidRDefault="00A65E71" w14:paraId="125BB8D1" w14:textId="09CD69E3">
            <w:pPr>
              <w:rPr>
                <w:b w:val="1"/>
                <w:bCs w:val="1"/>
                <w:color w:val="FFFFFF" w:themeColor="background1" w:themeTint="FF" w:themeShade="FF"/>
              </w:rPr>
            </w:pPr>
            <w:r w:rsidRPr="31CC600D" w:rsidR="00A65E71">
              <w:rPr>
                <w:b w:val="1"/>
                <w:bCs w:val="1"/>
                <w:color w:val="FFFFFF" w:themeColor="background1" w:themeTint="FF" w:themeShade="FF"/>
              </w:rPr>
              <w:t xml:space="preserve">ANTECEDENTES </w:t>
            </w:r>
            <w:r w:rsidRPr="31CC600D" w:rsidR="12376C2A">
              <w:rPr>
                <w:b w:val="1"/>
                <w:bCs w:val="1"/>
                <w:color w:val="FFFFFF" w:themeColor="background1" w:themeTint="FF" w:themeShade="FF"/>
              </w:rPr>
              <w:t>GENERALES</w:t>
            </w:r>
          </w:p>
        </w:tc>
      </w:tr>
      <w:tr w:rsidR="00A65E71" w:rsidTr="31CC600D" w14:paraId="5422BE93" w14:textId="77777777">
        <w:tc>
          <w:tcPr>
            <w:tcW w:w="3681" w:type="dxa"/>
            <w:shd w:val="clear" w:color="auto" w:fill="D3DDEB"/>
            <w:tcMar/>
          </w:tcPr>
          <w:p w:rsidRPr="00FF1EEF" w:rsidR="00A65E71" w:rsidP="006D3C43" w:rsidRDefault="00A65E71" w14:paraId="2CE5779E" w14:textId="77777777">
            <w:pPr>
              <w:rPr>
                <w:b/>
              </w:rPr>
            </w:pPr>
            <w:r>
              <w:rPr>
                <w:b/>
              </w:rPr>
              <w:t>Comuna</w:t>
            </w:r>
          </w:p>
        </w:tc>
        <w:tc>
          <w:tcPr>
            <w:tcW w:w="5147" w:type="dxa"/>
            <w:tcMar/>
          </w:tcPr>
          <w:p w:rsidR="00A65E71" w:rsidP="00942C7D" w:rsidRDefault="002E306A" w14:paraId="7A2AB9B1" w14:textId="343C4F37">
            <w:r>
              <w:rPr>
                <w:noProof/>
              </w:rPr>
              <w:t>Concón</w:t>
            </w:r>
          </w:p>
        </w:tc>
      </w:tr>
      <w:tr w:rsidR="00A65E71" w:rsidTr="31CC600D" w14:paraId="3BE3856F" w14:textId="77777777">
        <w:tc>
          <w:tcPr>
            <w:tcW w:w="3681" w:type="dxa"/>
            <w:shd w:val="clear" w:color="auto" w:fill="D3DDEB"/>
            <w:tcMar/>
          </w:tcPr>
          <w:p w:rsidRPr="00FF1EEF" w:rsidR="00A65E71" w:rsidP="00942C7D" w:rsidRDefault="00A65E71" w14:paraId="53F5F03B" w14:textId="77777777">
            <w:pPr>
              <w:rPr>
                <w:b/>
              </w:rPr>
            </w:pPr>
            <w:r>
              <w:rPr>
                <w:b/>
              </w:rPr>
              <w:t>Región</w:t>
            </w:r>
          </w:p>
        </w:tc>
        <w:tc>
          <w:tcPr>
            <w:tcW w:w="5147" w:type="dxa"/>
            <w:tcMar/>
          </w:tcPr>
          <w:p w:rsidR="00A65E71" w:rsidP="00942C7D" w:rsidRDefault="00A65E71" w14:paraId="1D0DF7AE" w14:textId="08B7BDDC">
            <w:r>
              <w:rPr>
                <w:noProof/>
              </w:rPr>
              <w:t>Región de Valparaíso</w:t>
            </w:r>
          </w:p>
        </w:tc>
      </w:tr>
      <w:tr w:rsidR="00A65E71" w:rsidTr="31CC600D" w14:paraId="07E7EE2E" w14:textId="77777777">
        <w:tc>
          <w:tcPr>
            <w:tcW w:w="3681" w:type="dxa"/>
            <w:shd w:val="clear" w:color="auto" w:fill="D3DDEB"/>
            <w:tcMar/>
          </w:tcPr>
          <w:p w:rsidRPr="00FF1EEF" w:rsidR="00A65E71" w:rsidP="007562C1" w:rsidRDefault="00A65E71" w14:paraId="2282C825" w14:textId="77777777">
            <w:pPr>
              <w:rPr>
                <w:b/>
              </w:rPr>
            </w:pPr>
            <w:r>
              <w:rPr>
                <w:b/>
              </w:rPr>
              <w:t>Dependencia</w:t>
            </w:r>
          </w:p>
        </w:tc>
        <w:tc>
          <w:tcPr>
            <w:tcW w:w="5147" w:type="dxa"/>
            <w:tcMar/>
          </w:tcPr>
          <w:p w:rsidR="00A65E71" w:rsidP="00942C7D" w:rsidRDefault="00A65E71" w14:paraId="0E44FE99" w14:textId="27316A9F">
            <w:r>
              <w:rPr>
                <w:noProof/>
              </w:rPr>
              <w:t>Municipal</w:t>
            </w:r>
          </w:p>
        </w:tc>
      </w:tr>
    </w:tbl>
    <w:p w:rsidR="00A65E71" w:rsidP="007A3038" w:rsidRDefault="00A65E71" w14:paraId="67A90FD5" w14:textId="77777777">
      <w:pPr>
        <w:spacing w:after="0"/>
      </w:pPr>
    </w:p>
    <w:tbl>
      <w:tblPr>
        <w:tblStyle w:val="Tablaconcuadrcula"/>
        <w:tblW w:w="0" w:type="auto"/>
        <w:tblLook w:val="04A0" w:firstRow="1" w:lastRow="0" w:firstColumn="1" w:lastColumn="0" w:noHBand="0" w:noVBand="1"/>
      </w:tblPr>
      <w:tblGrid>
        <w:gridCol w:w="3681"/>
        <w:gridCol w:w="5147"/>
      </w:tblGrid>
      <w:tr w:rsidR="00A65E71" w:rsidTr="112BDA51" w14:paraId="08E73A29" w14:textId="77777777">
        <w:tc>
          <w:tcPr>
            <w:tcW w:w="8828" w:type="dxa"/>
            <w:gridSpan w:val="2"/>
            <w:shd w:val="clear" w:color="auto" w:fill="006CB7"/>
            <w:tcMar/>
          </w:tcPr>
          <w:p w:rsidR="00A65E71" w:rsidP="00942C7D" w:rsidRDefault="00A65E71" w14:paraId="5BD15643" w14:textId="77777777">
            <w:r w:rsidRPr="007A3038">
              <w:rPr>
                <w:b/>
                <w:color w:val="FFFFFF" w:themeColor="background1"/>
              </w:rPr>
              <w:t>INFORMACIÓN DEL CLIP</w:t>
            </w:r>
          </w:p>
        </w:tc>
      </w:tr>
      <w:tr w:rsidR="00A65E71" w:rsidTr="112BDA51" w14:paraId="1A00F02B" w14:textId="77777777">
        <w:tc>
          <w:tcPr>
            <w:tcW w:w="3681" w:type="dxa"/>
            <w:shd w:val="clear" w:color="auto" w:fill="D3DDEB"/>
            <w:tcMar/>
          </w:tcPr>
          <w:p w:rsidRPr="00FF1EEF" w:rsidR="00A65E71" w:rsidP="00942C7D" w:rsidRDefault="00A65E71" w14:paraId="5994EE54" w14:textId="77777777">
            <w:pPr>
              <w:rPr>
                <w:b/>
              </w:rPr>
            </w:pPr>
            <w:r>
              <w:rPr>
                <w:b/>
              </w:rPr>
              <w:t>Asignatura</w:t>
            </w:r>
          </w:p>
        </w:tc>
        <w:tc>
          <w:tcPr>
            <w:tcW w:w="5147" w:type="dxa"/>
            <w:tcMar/>
          </w:tcPr>
          <w:p w:rsidR="00A65E71" w:rsidP="00942C7D" w:rsidRDefault="00A65E71" w14:paraId="418803A7" w14:textId="60BC0E9F">
            <w:r>
              <w:rPr>
                <w:noProof/>
              </w:rPr>
              <w:t>Discapacidad Intelectual</w:t>
            </w:r>
          </w:p>
        </w:tc>
      </w:tr>
      <w:tr w:rsidR="00A65E71" w:rsidTr="112BDA51" w14:paraId="6C2CF874" w14:textId="77777777">
        <w:tc>
          <w:tcPr>
            <w:tcW w:w="3681" w:type="dxa"/>
            <w:shd w:val="clear" w:color="auto" w:fill="D3DDEB"/>
            <w:tcMar/>
          </w:tcPr>
          <w:p w:rsidRPr="00FF1EEF" w:rsidR="00A65E71" w:rsidP="00942C7D" w:rsidRDefault="00A65E71" w14:paraId="16613BD2" w14:textId="77777777">
            <w:pPr>
              <w:rPr>
                <w:b/>
              </w:rPr>
            </w:pPr>
            <w:r>
              <w:rPr>
                <w:b/>
              </w:rPr>
              <w:t>Tipo de material</w:t>
            </w:r>
          </w:p>
        </w:tc>
        <w:tc>
          <w:tcPr>
            <w:tcW w:w="5147" w:type="dxa"/>
            <w:tcMar/>
          </w:tcPr>
          <w:p w:rsidR="00A65E71" w:rsidP="00942C7D" w:rsidRDefault="00A65E71" w14:paraId="2B40B358" w14:textId="2989D74F">
            <w:r>
              <w:t>Clip de clase grabada</w:t>
            </w:r>
          </w:p>
        </w:tc>
      </w:tr>
      <w:tr w:rsidR="00A65E71" w:rsidTr="112BDA51" w14:paraId="06EE559E" w14:textId="77777777">
        <w:tc>
          <w:tcPr>
            <w:tcW w:w="3681" w:type="dxa"/>
            <w:shd w:val="clear" w:color="auto" w:fill="D3DDEB"/>
            <w:tcMar/>
          </w:tcPr>
          <w:p w:rsidRPr="00FF1EEF" w:rsidR="00A65E71" w:rsidP="00942C7D" w:rsidRDefault="00A65E71" w14:paraId="144470E8" w14:textId="77777777">
            <w:pPr>
              <w:rPr>
                <w:b/>
              </w:rPr>
            </w:pPr>
            <w:r>
              <w:rPr>
                <w:b/>
              </w:rPr>
              <w:t>Práctica(s) pedagógica(s) asociada(s)</w:t>
            </w:r>
          </w:p>
        </w:tc>
        <w:tc>
          <w:tcPr>
            <w:tcW w:w="5147" w:type="dxa"/>
            <w:tcMar/>
          </w:tcPr>
          <w:p w:rsidR="00A65E71" w:rsidP="00942C7D" w:rsidRDefault="00A65E71" w14:paraId="20AC2403" w14:textId="77777777">
            <w:r>
              <w:rPr>
                <w:noProof/>
              </w:rPr>
              <w:t>Este indicador evalúa la capacidad de el/la docente para diversificar la enseñanza teniendo en cuenta las características de sus estudiantes, presentando la información y mediando los aprendizajes de distintas maneras.</w:t>
            </w:r>
          </w:p>
        </w:tc>
      </w:tr>
      <w:tr w:rsidR="00A65E71" w:rsidTr="112BDA51" w14:paraId="4EB5C1A2" w14:textId="77777777">
        <w:tc>
          <w:tcPr>
            <w:tcW w:w="3681" w:type="dxa"/>
            <w:shd w:val="clear" w:color="auto" w:fill="D3DDEB"/>
            <w:tcMar/>
          </w:tcPr>
          <w:p w:rsidRPr="00FF1EEF" w:rsidR="00A65E71" w:rsidP="00942C7D" w:rsidRDefault="00A65E71" w14:paraId="00574FAA" w14:textId="77777777">
            <w:pPr>
              <w:rPr>
                <w:b/>
              </w:rPr>
            </w:pPr>
            <w:r>
              <w:rPr>
                <w:b/>
              </w:rPr>
              <w:t>Palabras clave</w:t>
            </w:r>
          </w:p>
        </w:tc>
        <w:tc>
          <w:tcPr>
            <w:tcW w:w="5147" w:type="dxa"/>
            <w:tcMar/>
          </w:tcPr>
          <w:p w:rsidR="00A65E71" w:rsidP="00942C7D" w:rsidRDefault="00A65E71" w14:paraId="3097E841" w14:textId="0B3F4A89">
            <w:r>
              <w:rPr>
                <w:noProof/>
              </w:rPr>
              <w:t>Acceder al aprendizaje</w:t>
            </w:r>
            <w:r w:rsidR="002E306A">
              <w:rPr>
                <w:noProof/>
              </w:rPr>
              <w:t>, e</w:t>
            </w:r>
            <w:r>
              <w:rPr>
                <w:noProof/>
              </w:rPr>
              <w:t>xpresar lo que aprenden</w:t>
            </w:r>
            <w:r w:rsidR="002E306A">
              <w:rPr>
                <w:noProof/>
              </w:rPr>
              <w:t>, re</w:t>
            </w:r>
            <w:r>
              <w:rPr>
                <w:noProof/>
              </w:rPr>
              <w:t>spuesta educativa</w:t>
            </w:r>
            <w:r w:rsidR="002E306A">
              <w:rPr>
                <w:noProof/>
              </w:rPr>
              <w:t xml:space="preserve"> </w:t>
            </w:r>
            <w:r>
              <w:rPr>
                <w:noProof/>
              </w:rPr>
              <w:t xml:space="preserve">diversificada </w:t>
            </w:r>
            <w:r w:rsidR="002E306A">
              <w:rPr>
                <w:noProof/>
              </w:rPr>
              <w:t>y di</w:t>
            </w:r>
            <w:r>
              <w:rPr>
                <w:noProof/>
              </w:rPr>
              <w:t>versas formas de acceso</w:t>
            </w:r>
            <w:r w:rsidR="002E306A">
              <w:rPr>
                <w:noProof/>
              </w:rPr>
              <w:t>.</w:t>
            </w:r>
          </w:p>
        </w:tc>
      </w:tr>
      <w:tr w:rsidR="00A65E71" w:rsidTr="112BDA51" w14:paraId="2713F32D" w14:textId="77777777">
        <w:tc>
          <w:tcPr>
            <w:tcW w:w="3681" w:type="dxa"/>
            <w:shd w:val="clear" w:color="auto" w:fill="D3DDEB"/>
            <w:tcMar/>
          </w:tcPr>
          <w:p w:rsidRPr="00FF1EEF" w:rsidR="00A65E71" w:rsidP="00942C7D" w:rsidRDefault="00A65E71" w14:paraId="2DD238AC" w14:textId="77777777">
            <w:pPr>
              <w:rPr>
                <w:b/>
              </w:rPr>
            </w:pPr>
            <w:r>
              <w:rPr>
                <w:b/>
              </w:rPr>
              <w:t>Módulo de Portafolio</w:t>
            </w:r>
          </w:p>
        </w:tc>
        <w:tc>
          <w:tcPr>
            <w:tcW w:w="5147" w:type="dxa"/>
            <w:tcMar/>
          </w:tcPr>
          <w:p w:rsidR="00A65E71" w:rsidP="00DF254A" w:rsidRDefault="00A65E71" w14:paraId="74D4E9A2" w14:textId="2815BA9B">
            <w:r>
              <w:rPr>
                <w:noProof/>
              </w:rPr>
              <w:t>Módulo 2</w:t>
            </w:r>
          </w:p>
        </w:tc>
      </w:tr>
      <w:tr w:rsidR="00A65E71" w:rsidTr="112BDA51" w14:paraId="77645EEA" w14:textId="77777777">
        <w:tc>
          <w:tcPr>
            <w:tcW w:w="3681" w:type="dxa"/>
            <w:shd w:val="clear" w:color="auto" w:fill="D3DDEB"/>
            <w:tcMar/>
          </w:tcPr>
          <w:p w:rsidRPr="00FF1EEF" w:rsidR="00A65E71" w:rsidP="00942C7D" w:rsidRDefault="00A65E71" w14:paraId="4364BA9F" w14:textId="77777777">
            <w:pPr>
              <w:rPr>
                <w:b/>
              </w:rPr>
            </w:pPr>
            <w:r>
              <w:rPr>
                <w:b/>
              </w:rPr>
              <w:t>Tarea Portafolio asociada</w:t>
            </w:r>
          </w:p>
        </w:tc>
        <w:tc>
          <w:tcPr>
            <w:tcW w:w="5147" w:type="dxa"/>
            <w:tcMar/>
          </w:tcPr>
          <w:p w:rsidR="00A65E71" w:rsidP="00942C7D" w:rsidRDefault="00A65E71" w14:paraId="0A584539" w14:textId="64A49C08">
            <w:r>
              <w:rPr>
                <w:noProof/>
              </w:rPr>
              <w:t>Tarea 4 Experiencia de aprendizaje grabada</w:t>
            </w:r>
          </w:p>
        </w:tc>
      </w:tr>
      <w:tr w:rsidR="00A65E71" w:rsidTr="112BDA51" w14:paraId="35564A1A" w14:textId="77777777">
        <w:tc>
          <w:tcPr>
            <w:tcW w:w="3681" w:type="dxa"/>
            <w:shd w:val="clear" w:color="auto" w:fill="D3DDEB"/>
            <w:tcMar/>
          </w:tcPr>
          <w:p w:rsidRPr="00FF1EEF" w:rsidR="00A65E71" w:rsidP="00942C7D" w:rsidRDefault="00A65E71" w14:paraId="609A3496" w14:textId="77777777">
            <w:pPr>
              <w:rPr>
                <w:b/>
              </w:rPr>
            </w:pPr>
            <w:r>
              <w:rPr>
                <w:b/>
              </w:rPr>
              <w:t>Indicador(es) asociado(s)</w:t>
            </w:r>
          </w:p>
        </w:tc>
        <w:tc>
          <w:tcPr>
            <w:tcW w:w="5147" w:type="dxa"/>
            <w:tcMar/>
          </w:tcPr>
          <w:p w:rsidR="00A65E71" w:rsidP="00942C7D" w:rsidRDefault="00A65E71" w14:paraId="16E048D1" w14:textId="1A02C2F0">
            <w:r>
              <w:rPr>
                <w:noProof/>
              </w:rPr>
              <w:t>Diversificación de las estrategias pedagógicas de una experiencia</w:t>
            </w:r>
          </w:p>
        </w:tc>
      </w:tr>
      <w:tr w:rsidR="00A65E71" w:rsidTr="112BDA51" w14:paraId="63659445" w14:textId="77777777">
        <w:tc>
          <w:tcPr>
            <w:tcW w:w="3681" w:type="dxa"/>
            <w:shd w:val="clear" w:color="auto" w:fill="D3DDEB"/>
            <w:tcMar/>
          </w:tcPr>
          <w:p w:rsidRPr="00FF1EEF" w:rsidR="00A65E71" w:rsidP="00942C7D" w:rsidRDefault="00A65E71" w14:paraId="4A65888F" w14:textId="77777777">
            <w:pPr>
              <w:rPr>
                <w:b/>
              </w:rPr>
            </w:pPr>
            <w:r>
              <w:rPr>
                <w:b/>
              </w:rPr>
              <w:t>Fundamentación de la selección de la práctica/indicador</w:t>
            </w:r>
          </w:p>
        </w:tc>
        <w:tc>
          <w:tcPr>
            <w:tcW w:w="5147" w:type="dxa"/>
            <w:tcMar/>
          </w:tcPr>
          <w:p w:rsidR="00A65E71" w:rsidP="002F2A53" w:rsidRDefault="002F2A53" w14:paraId="3434A9DF" w14:textId="10500B13">
            <w:r>
              <w:rPr>
                <w:noProof/>
              </w:rPr>
              <w:t>La práctica seleccionada cumple con el desempeño esperado, porque es una experiencia que entrega una respuesta diversificada, en donde se incluyen dos formas de acceso (lenguaje oral y escrito, imágenes) para que los/as estudiantes puedan acceder al aprendizaje, asi como dos alternativas de expresión que dan cuenta de lo que están aprendiendo los/as estudiantes (lenguaje oral y escrito, imágenes). También la respuesta diversificada se relaciona con las características de los/as estudiantes (un estudiante requiere de imágenes como apoyo visual para acceder y expresar su aprendizaje) y el objetivo de la experiencia de aprendizaje.</w:t>
            </w:r>
          </w:p>
        </w:tc>
      </w:tr>
      <w:tr w:rsidR="00A65E71" w:rsidTr="112BDA51" w14:paraId="34AFA276" w14:textId="77777777">
        <w:tc>
          <w:tcPr>
            <w:tcW w:w="3681" w:type="dxa"/>
            <w:shd w:val="clear" w:color="auto" w:fill="D3DDEB"/>
            <w:tcMar/>
          </w:tcPr>
          <w:p w:rsidRPr="00FF1EEF" w:rsidR="00A65E71" w:rsidP="00942C7D" w:rsidRDefault="00A65E71" w14:paraId="4AF6071D" w14:textId="77777777">
            <w:pPr>
              <w:rPr>
                <w:b/>
              </w:rPr>
            </w:pPr>
            <w:r>
              <w:rPr>
                <w:b/>
              </w:rPr>
              <w:t>Descripción</w:t>
            </w:r>
          </w:p>
        </w:tc>
        <w:tc>
          <w:tcPr>
            <w:tcW w:w="5147" w:type="dxa"/>
            <w:tcMar/>
          </w:tcPr>
          <w:p w:rsidR="00A65E71" w:rsidP="002F2A53" w:rsidRDefault="002F2A53" w14:paraId="5B7BBA87" w14:textId="6878C5D0">
            <w:r>
              <w:rPr>
                <w:noProof/>
              </w:rPr>
              <w:t xml:space="preserve">En el clip se observa una clase en donde la docente utiliza, desde un comienzo, tanto el lenguaje escrito </w:t>
            </w:r>
            <w:r>
              <w:rPr>
                <w:noProof/>
              </w:rPr>
              <w:lastRenderedPageBreak/>
              <w:t>como a través de pictogramas para que los/as estudiantes accedan a la información, representando las diferentes actividades que realizarán en el desarrollo de la clase. El aprendizaje consiste en elaborar un currículum a partir de sus preferencias. Para esto, y en vista de las características de sus estudiantes que considera los diferentes dominios de la escritura y lectura, utiliza pictogramas concretos para que el estudiante no lector pueda observar, manipular y elegir por ejemplo su preferencia a diferencia de los</w:t>
            </w:r>
            <w:r w:rsidR="00104A12">
              <w:rPr>
                <w:noProof/>
              </w:rPr>
              <w:t>/as</w:t>
            </w:r>
            <w:r>
              <w:rPr>
                <w:noProof/>
              </w:rPr>
              <w:t xml:space="preserve"> demás estudiantes que lo señalan de manera verbal. Luego del inicio, se desarrolla una actividad en donde en conjunto deben crear el currículum. Para eso la docente tiene diferentes recursos en una mesa que los/as estudiantes van eligiendo de acuerdo con sus características. Les facilita la actividad entregando frases breves y pictogramas que son utilizados para completar el formato. Finalmente, en el trabajo individual va entregando apoyos, mediación y la ejecución es diferenciada de acuerdo a las características individuales. Se puede observar a un estudiante escribiendo, otro utilizando frases que ya están escritas y también el estudiante que requiere mayor apoyo realiza la actividad con ayuda de pictogramas y mediación permanente de la docente. Se observa que la docente utiliza el sistema de comunicación pertinente a las características de los</w:t>
            </w:r>
            <w:r w:rsidR="00104A12">
              <w:rPr>
                <w:noProof/>
              </w:rPr>
              <w:t>/as</w:t>
            </w:r>
            <w:r>
              <w:rPr>
                <w:noProof/>
              </w:rPr>
              <w:t xml:space="preserve"> estudiantes.</w:t>
            </w:r>
          </w:p>
        </w:tc>
      </w:tr>
    </w:tbl>
    <w:p w:rsidR="00A65E71" w:rsidP="007A3038" w:rsidRDefault="00A65E71" w14:paraId="50F86567" w14:textId="77777777">
      <w:pPr>
        <w:spacing w:after="0"/>
      </w:pPr>
    </w:p>
    <w:tbl>
      <w:tblPr>
        <w:tblStyle w:val="Tablaconcuadrcula"/>
        <w:tblW w:w="0" w:type="auto"/>
        <w:tblLook w:val="04A0" w:firstRow="1" w:lastRow="0" w:firstColumn="1" w:lastColumn="0" w:noHBand="0" w:noVBand="1"/>
      </w:tblPr>
      <w:tblGrid>
        <w:gridCol w:w="3681"/>
        <w:gridCol w:w="5147"/>
      </w:tblGrid>
      <w:tr w:rsidR="00A65E71" w:rsidTr="00E17BDF" w14:paraId="79AB920C" w14:textId="77777777">
        <w:tc>
          <w:tcPr>
            <w:tcW w:w="8828" w:type="dxa"/>
            <w:gridSpan w:val="2"/>
            <w:shd w:val="clear" w:color="auto" w:fill="006CB7"/>
          </w:tcPr>
          <w:p w:rsidR="00A65E71" w:rsidP="00EE5A14" w:rsidRDefault="00A65E71" w14:paraId="645706C5" w14:textId="77777777">
            <w:r w:rsidRPr="00E17BDF">
              <w:rPr>
                <w:b/>
                <w:color w:val="FFFFFF" w:themeColor="background1"/>
              </w:rPr>
              <w:t>ASOCIACIÓN MATERIAL Y MARCO PARA LA BUENA ENSEÑANZA</w:t>
            </w:r>
          </w:p>
        </w:tc>
      </w:tr>
      <w:tr w:rsidR="00A65E71" w:rsidTr="006F270B" w14:paraId="7633AB33" w14:textId="77777777">
        <w:tc>
          <w:tcPr>
            <w:tcW w:w="3681" w:type="dxa"/>
            <w:shd w:val="clear" w:color="auto" w:fill="D3DDEB"/>
          </w:tcPr>
          <w:p w:rsidRPr="00FF1EEF" w:rsidR="00A65E71" w:rsidP="00EE5A14" w:rsidRDefault="00A65E71" w14:paraId="460ED86F" w14:textId="77777777">
            <w:pPr>
              <w:rPr>
                <w:b/>
              </w:rPr>
            </w:pPr>
            <w:r w:rsidRPr="00FF1EEF">
              <w:rPr>
                <w:b/>
              </w:rPr>
              <w:t>Dominio MBE 2021</w:t>
            </w:r>
          </w:p>
        </w:tc>
        <w:tc>
          <w:tcPr>
            <w:tcW w:w="5147" w:type="dxa"/>
          </w:tcPr>
          <w:p w:rsidR="00A65E71" w:rsidP="00942C7D" w:rsidRDefault="00A65E71" w14:paraId="429200C0" w14:textId="29D0E226">
            <w:r>
              <w:rPr>
                <w:noProof/>
              </w:rPr>
              <w:t>Dominio C: Enseñanza para el aprendizaje de todos/as los/as estudiantes</w:t>
            </w:r>
            <w:r w:rsidR="00A62245">
              <w:rPr>
                <w:noProof/>
              </w:rPr>
              <w:t>.</w:t>
            </w:r>
          </w:p>
        </w:tc>
      </w:tr>
      <w:tr w:rsidR="00A65E71" w:rsidTr="006F270B" w14:paraId="3DB82A10" w14:textId="77777777">
        <w:tc>
          <w:tcPr>
            <w:tcW w:w="3681" w:type="dxa"/>
            <w:shd w:val="clear" w:color="auto" w:fill="D3DDEB"/>
          </w:tcPr>
          <w:p w:rsidRPr="00FF1EEF" w:rsidR="00A65E71" w:rsidP="00EE5A14" w:rsidRDefault="00A65E71" w14:paraId="373BC17C" w14:textId="77777777">
            <w:pPr>
              <w:rPr>
                <w:b/>
              </w:rPr>
            </w:pPr>
            <w:r w:rsidRPr="00FF1EEF">
              <w:rPr>
                <w:b/>
              </w:rPr>
              <w:t>Estándar(es) MBE 2021</w:t>
            </w:r>
          </w:p>
        </w:tc>
        <w:tc>
          <w:tcPr>
            <w:tcW w:w="5147" w:type="dxa"/>
          </w:tcPr>
          <w:p w:rsidR="00A65E71" w:rsidP="00E83D0C" w:rsidRDefault="00A65E71" w14:paraId="0A7A7290" w14:textId="4D80A09F">
            <w:pPr>
              <w:rPr>
                <w:noProof/>
              </w:rPr>
            </w:pPr>
            <w:r>
              <w:rPr>
                <w:noProof/>
              </w:rPr>
              <w:t>Estándar 7: Estrategias de enseñanza para el logro de aprendizajes profundos</w:t>
            </w:r>
            <w:r w:rsidR="00A62245">
              <w:rPr>
                <w:noProof/>
              </w:rPr>
              <w:t>.</w:t>
            </w:r>
          </w:p>
          <w:p w:rsidR="00A65E71" w:rsidP="00942C7D" w:rsidRDefault="00A65E71" w14:paraId="1689C0DA" w14:textId="5A9EE547">
            <w:r>
              <w:rPr>
                <w:noProof/>
              </w:rPr>
              <w:t>Estándar 8: Estrategias para el desarrollo de habilidades del pensamiento</w:t>
            </w:r>
            <w:r w:rsidR="00A62245">
              <w:rPr>
                <w:noProof/>
              </w:rPr>
              <w:t>.</w:t>
            </w:r>
          </w:p>
        </w:tc>
      </w:tr>
      <w:tr w:rsidR="00A65E71" w:rsidTr="006F270B" w14:paraId="0DAB9FDF" w14:textId="77777777">
        <w:tc>
          <w:tcPr>
            <w:tcW w:w="3681" w:type="dxa"/>
            <w:shd w:val="clear" w:color="auto" w:fill="D3DDEB"/>
          </w:tcPr>
          <w:p w:rsidRPr="00FF1EEF" w:rsidR="00A65E71" w:rsidP="00EE5A14" w:rsidRDefault="00A65E71" w14:paraId="5D326A7F" w14:textId="77777777">
            <w:pPr>
              <w:rPr>
                <w:b/>
              </w:rPr>
            </w:pPr>
            <w:r w:rsidRPr="00FF1EEF">
              <w:rPr>
                <w:b/>
              </w:rPr>
              <w:t>Descriptores del MBE 2021</w:t>
            </w:r>
          </w:p>
        </w:tc>
        <w:tc>
          <w:tcPr>
            <w:tcW w:w="5147" w:type="dxa"/>
          </w:tcPr>
          <w:p w:rsidR="00A65E71" w:rsidP="00E83D0C" w:rsidRDefault="00A65E71" w14:paraId="722C7D4C" w14:textId="1F45D85D">
            <w:pPr>
              <w:rPr>
                <w:noProof/>
              </w:rPr>
            </w:pPr>
            <w:r>
              <w:rPr>
                <w:noProof/>
              </w:rPr>
              <w:t>Descriptor 7.7</w:t>
            </w:r>
            <w:r w:rsidR="00893158">
              <w:rPr>
                <w:noProof/>
              </w:rPr>
              <w:t>:</w:t>
            </w:r>
            <w:r>
              <w:rPr>
                <w:noProof/>
              </w:rPr>
              <w:t xml:space="preserve"> Explora, mediante diversos recursos pedagógicos atingentes a la disciplina que enseña, experiencias, conocimientos previos, disposiciones e intereses de los/as estudiantes, para detectar concepciones erróneas y realizar conexiones significativas con el nuevo conocimiento.</w:t>
            </w:r>
          </w:p>
          <w:p w:rsidR="00A65E71" w:rsidP="00E83D0C" w:rsidRDefault="00A65E71" w14:paraId="2FCFD3C8" w14:textId="558A3BEE">
            <w:pPr>
              <w:rPr>
                <w:noProof/>
              </w:rPr>
            </w:pPr>
            <w:r>
              <w:rPr>
                <w:noProof/>
              </w:rPr>
              <w:t>Descriptor 7.8</w:t>
            </w:r>
            <w:r w:rsidR="00893158">
              <w:rPr>
                <w:noProof/>
              </w:rPr>
              <w:t>:</w:t>
            </w:r>
            <w:r>
              <w:rPr>
                <w:noProof/>
              </w:rPr>
              <w:t xml:space="preserve"> Presenta el contenido mediante el lenguaje técnico de la disciplina que enseña, ejemplos para identificar patrones, esquemas para organizar la información, relaciones con otros saberes disciplinarios, modelamiento, demostración, </w:t>
            </w:r>
            <w:r>
              <w:rPr>
                <w:noProof/>
              </w:rPr>
              <w:lastRenderedPageBreak/>
              <w:t xml:space="preserve">observación y manipulación de material concreto, entre otros. </w:t>
            </w:r>
          </w:p>
          <w:p w:rsidR="00A65E71" w:rsidP="00E83D0C" w:rsidRDefault="00A65E71" w14:paraId="52FC6D35" w14:textId="3329F2A0">
            <w:pPr>
              <w:rPr>
                <w:noProof/>
              </w:rPr>
            </w:pPr>
            <w:r>
              <w:rPr>
                <w:noProof/>
              </w:rPr>
              <w:t>Descriptor 7.9</w:t>
            </w:r>
            <w:r w:rsidR="00893158">
              <w:rPr>
                <w:noProof/>
              </w:rPr>
              <w:t>:</w:t>
            </w:r>
            <w:r>
              <w:rPr>
                <w:noProof/>
              </w:rPr>
              <w:t xml:space="preserve"> Involucra a los/as estudiantes en el uso de los conocimientos, habilidades y actitudes, a través de preguntas, producciones escritas, elaboración de modelos, uso de herramientas tecnológicas, expresiones y creaciones plásticas, manifestaciones motrices, entre otras, para favorecer una comprensión profunda de los conocimientos disciplinares.</w:t>
            </w:r>
          </w:p>
          <w:p w:rsidR="00A65E71" w:rsidP="00E83D0C" w:rsidRDefault="00A65E71" w14:paraId="38F66405" w14:textId="6B4DC3CE">
            <w:pPr>
              <w:rPr>
                <w:noProof/>
              </w:rPr>
            </w:pPr>
            <w:r>
              <w:rPr>
                <w:noProof/>
              </w:rPr>
              <w:t>Descriptor 8.1</w:t>
            </w:r>
            <w:r w:rsidR="00893158">
              <w:rPr>
                <w:noProof/>
              </w:rPr>
              <w:t>:</w:t>
            </w:r>
            <w:r>
              <w:rPr>
                <w:noProof/>
              </w:rPr>
              <w:t xml:space="preserve"> Incorpora en sus prácticas pedagógicas diferentes enfoques para la promoción del pensamiento crítico, los que dicen relación con procedimientos de análisis de distintas fuentes de información, la argumentación y contra argumentación, el uso de evidencias para fundamentar sus opiniones, y la negociación de distintos puntos de vista para decidir sobre temas controversiales.</w:t>
            </w:r>
          </w:p>
          <w:p w:rsidR="00A65E71" w:rsidP="00E83D0C" w:rsidRDefault="00A65E71" w14:paraId="5F67DE85" w14:textId="215DB451">
            <w:pPr>
              <w:rPr>
                <w:noProof/>
              </w:rPr>
            </w:pPr>
            <w:r>
              <w:rPr>
                <w:noProof/>
              </w:rPr>
              <w:t>Descriptor 8.2</w:t>
            </w:r>
            <w:r w:rsidR="00893158">
              <w:rPr>
                <w:noProof/>
              </w:rPr>
              <w:t>:</w:t>
            </w:r>
            <w:r>
              <w:rPr>
                <w:noProof/>
              </w:rPr>
              <w:t xml:space="preserve"> Implementa estrategias didácticas, tales como formular preguntas para cuestionar y/o evaluar diversos argumentos, formular debates grupales sobre problemáticas concretas y desafiar teorías existentes, para promover el pensamiento crítico en función de los objetivos de aprendizaje disciplinarios y transversales y de la diversidad de sus estudiantes.</w:t>
            </w:r>
          </w:p>
          <w:p w:rsidR="00A65E71" w:rsidP="00942C7D" w:rsidRDefault="00A65E71" w14:paraId="2ED071D4" w14:textId="22DB5248">
            <w:r>
              <w:rPr>
                <w:noProof/>
              </w:rPr>
              <w:t>Descriptor 8.3</w:t>
            </w:r>
            <w:r w:rsidR="00893158">
              <w:rPr>
                <w:noProof/>
              </w:rPr>
              <w:t>:</w:t>
            </w:r>
            <w:r>
              <w:rPr>
                <w:noProof/>
              </w:rPr>
              <w:t xml:space="preserve"> Genera espacios de interacción pedagógica para la elaboración de juicios críticos, basados en la reflexión y uso del error, de modo de favorecer en los estudiantes la capacidad de estar abiertos/as a los cambios y de tomar decisiones razonadas.</w:t>
            </w:r>
          </w:p>
        </w:tc>
      </w:tr>
    </w:tbl>
    <w:p w:rsidR="00A65E71" w:rsidP="007A3038" w:rsidRDefault="00A65E71" w14:paraId="0C20D6ED" w14:textId="77777777">
      <w:pPr>
        <w:spacing w:after="0"/>
      </w:pPr>
    </w:p>
    <w:p w:rsidR="00A65E71" w:rsidP="00F35A5D" w:rsidRDefault="00A65E71" w14:paraId="6B3EFCEF" w14:textId="77777777"/>
    <w:sectPr w:rsidR="00A65E71" w:rsidSect="00F35A5D">
      <w:headerReference w:type="default" r:id="rId8"/>
      <w:footerReference w:type="default" r:id="rId9"/>
      <w:pgSz w:w="12240" w:h="15840" w:orient="portrait"/>
      <w:pgMar w:top="1417" w:right="1701" w:bottom="1417" w:left="1701"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82436" w:rsidP="005C6EAC" w:rsidRDefault="00782436" w14:paraId="3B97D665" w14:textId="77777777">
      <w:pPr>
        <w:spacing w:after="0" w:line="240" w:lineRule="auto"/>
      </w:pPr>
      <w:r>
        <w:separator/>
      </w:r>
    </w:p>
  </w:endnote>
  <w:endnote w:type="continuationSeparator" w:id="0">
    <w:p w:rsidR="00782436" w:rsidP="005C6EAC" w:rsidRDefault="00782436" w14:paraId="2A83D2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P="005C6EAC" w:rsidRDefault="009959FC" w14:paraId="63B97C88" w14:textId="77777777">
    <w:pPr>
      <w:pStyle w:val="Piedepgina"/>
      <w:tabs>
        <w:tab w:val="clear" w:pos="4419"/>
        <w:tab w:val="clear" w:pos="8838"/>
        <w:tab w:val="left" w:pos="3270"/>
      </w:tabs>
    </w:pPr>
    <w:r>
      <w:rPr>
        <w:noProof/>
        <w:lang w:eastAsia="es-CL"/>
      </w:rPr>
      <w:drawing>
        <wp:anchor distT="0" distB="0" distL="114300" distR="114300" simplePos="0" relativeHeight="251659264" behindDoc="0" locked="0" layoutInCell="1" allowOverlap="1" wp14:anchorId="6A08F410" wp14:editId="7487F029">
          <wp:simplePos x="0" y="0"/>
          <wp:positionH relativeFrom="margin">
            <wp:align>right</wp:align>
          </wp:positionH>
          <wp:positionV relativeFrom="paragraph">
            <wp:posOffset>-95250</wp:posOffset>
          </wp:positionV>
          <wp:extent cx="1384436" cy="520972"/>
          <wp:effectExtent l="0" t="0" r="6350" b="0"/>
          <wp:wrapNone/>
          <wp:docPr id="4" name="Imagen 4"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84436" cy="520972"/>
                  </a:xfrm>
                  <a:prstGeom prst="rect">
                    <a:avLst/>
                  </a:prstGeom>
                </pic:spPr>
              </pic:pic>
            </a:graphicData>
          </a:graphic>
          <wp14:sizeRelH relativeFrom="page">
            <wp14:pctWidth>0</wp14:pctWidth>
          </wp14:sizeRelH>
          <wp14:sizeRelV relativeFrom="page">
            <wp14:pctHeight>0</wp14:pctHeight>
          </wp14:sizeRelV>
        </wp:anchor>
      </w:drawing>
    </w:r>
    <w:r>
      <w:rPr>
        <w:noProof/>
        <w:lang w:eastAsia="es-CL"/>
      </w:rPr>
      <w:drawing>
        <wp:inline distT="0" distB="0" distL="0" distR="0" wp14:anchorId="1E1559BF" wp14:editId="3420A9D0">
          <wp:extent cx="1243437" cy="67318"/>
          <wp:effectExtent l="0" t="0" r="1163" b="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43437" cy="67318"/>
                  </a:xfrm>
                  <a:prstGeom prst="rect">
                    <a:avLst/>
                  </a:prstGeom>
                  <a:noFill/>
                  <a:ln>
                    <a:noFill/>
                    <a:prstDash/>
                  </a:ln>
                </pic:spPr>
              </pic:pic>
            </a:graphicData>
          </a:graphic>
        </wp:inline>
      </w:drawing>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82436" w:rsidP="005C6EAC" w:rsidRDefault="00782436" w14:paraId="63986B15" w14:textId="77777777">
      <w:pPr>
        <w:spacing w:after="0" w:line="240" w:lineRule="auto"/>
      </w:pPr>
      <w:r>
        <w:separator/>
      </w:r>
    </w:p>
  </w:footnote>
  <w:footnote w:type="continuationSeparator" w:id="0">
    <w:p w:rsidR="00782436" w:rsidP="005C6EAC" w:rsidRDefault="00782436" w14:paraId="5F79077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RDefault="009959FC" w14:paraId="40FA21EA" w14:textId="77777777">
    <w:pPr>
      <w:pStyle w:val="Encabezado"/>
    </w:pPr>
    <w:r>
      <w:rPr>
        <w:noProof/>
        <w:lang w:eastAsia="es-CL"/>
      </w:rPr>
      <w:drawing>
        <wp:inline distT="0" distB="0" distL="0" distR="0" wp14:anchorId="53FCF468" wp14:editId="2A390F33">
          <wp:extent cx="755021" cy="685800"/>
          <wp:effectExtent l="0" t="0" r="6985" b="0"/>
          <wp:docPr id="2066996711" name="Imagen 206699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58" cy="698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6C4ED9"/>
    <w:multiLevelType w:val="hybridMultilevel"/>
    <w:tmpl w:val="5900C9DA"/>
    <w:lvl w:ilvl="0" w:tplc="340A0001">
      <w:start w:val="1"/>
      <w:numFmt w:val="bullet"/>
      <w:lvlText w:val=""/>
      <w:lvlJc w:val="left"/>
      <w:pPr>
        <w:ind w:left="360" w:hanging="360"/>
      </w:pPr>
      <w:rPr>
        <w:rFonts w:hint="default" w:ascii="Symbol" w:hAnsi="Symbol"/>
      </w:rPr>
    </w:lvl>
    <w:lvl w:ilvl="1" w:tplc="340A0003">
      <w:start w:val="1"/>
      <w:numFmt w:val="bullet"/>
      <w:lvlText w:val="o"/>
      <w:lvlJc w:val="left"/>
      <w:pPr>
        <w:ind w:left="1080" w:hanging="360"/>
      </w:pPr>
      <w:rPr>
        <w:rFonts w:hint="default" w:ascii="Courier New" w:hAnsi="Courier New" w:cs="Courier New"/>
      </w:rPr>
    </w:lvl>
    <w:lvl w:ilvl="2" w:tplc="340A0005">
      <w:start w:val="1"/>
      <w:numFmt w:val="bullet"/>
      <w:lvlText w:val=""/>
      <w:lvlJc w:val="left"/>
      <w:pPr>
        <w:ind w:left="1800" w:hanging="360"/>
      </w:pPr>
      <w:rPr>
        <w:rFonts w:hint="default" w:ascii="Wingdings" w:hAnsi="Wingdings"/>
      </w:rPr>
    </w:lvl>
    <w:lvl w:ilvl="3" w:tplc="340A0001">
      <w:start w:val="1"/>
      <w:numFmt w:val="bullet"/>
      <w:lvlText w:val=""/>
      <w:lvlJc w:val="left"/>
      <w:pPr>
        <w:ind w:left="2520" w:hanging="360"/>
      </w:pPr>
      <w:rPr>
        <w:rFonts w:hint="default" w:ascii="Symbol" w:hAnsi="Symbol"/>
      </w:rPr>
    </w:lvl>
    <w:lvl w:ilvl="4" w:tplc="340A0003">
      <w:start w:val="1"/>
      <w:numFmt w:val="bullet"/>
      <w:lvlText w:val="o"/>
      <w:lvlJc w:val="left"/>
      <w:pPr>
        <w:ind w:left="3240" w:hanging="360"/>
      </w:pPr>
      <w:rPr>
        <w:rFonts w:hint="default" w:ascii="Courier New" w:hAnsi="Courier New" w:cs="Courier New"/>
      </w:rPr>
    </w:lvl>
    <w:lvl w:ilvl="5" w:tplc="340A0005">
      <w:start w:val="1"/>
      <w:numFmt w:val="bullet"/>
      <w:lvlText w:val=""/>
      <w:lvlJc w:val="left"/>
      <w:pPr>
        <w:ind w:left="3960" w:hanging="360"/>
      </w:pPr>
      <w:rPr>
        <w:rFonts w:hint="default" w:ascii="Wingdings" w:hAnsi="Wingdings"/>
      </w:rPr>
    </w:lvl>
    <w:lvl w:ilvl="6" w:tplc="340A0001">
      <w:start w:val="1"/>
      <w:numFmt w:val="bullet"/>
      <w:lvlText w:val=""/>
      <w:lvlJc w:val="left"/>
      <w:pPr>
        <w:ind w:left="4680" w:hanging="360"/>
      </w:pPr>
      <w:rPr>
        <w:rFonts w:hint="default" w:ascii="Symbol" w:hAnsi="Symbol"/>
      </w:rPr>
    </w:lvl>
    <w:lvl w:ilvl="7" w:tplc="340A0003">
      <w:start w:val="1"/>
      <w:numFmt w:val="bullet"/>
      <w:lvlText w:val="o"/>
      <w:lvlJc w:val="left"/>
      <w:pPr>
        <w:ind w:left="5400" w:hanging="360"/>
      </w:pPr>
      <w:rPr>
        <w:rFonts w:hint="default" w:ascii="Courier New" w:hAnsi="Courier New" w:cs="Courier New"/>
      </w:rPr>
    </w:lvl>
    <w:lvl w:ilvl="8" w:tplc="340A0005">
      <w:start w:val="1"/>
      <w:numFmt w:val="bullet"/>
      <w:lvlText w:val=""/>
      <w:lvlJc w:val="left"/>
      <w:pPr>
        <w:ind w:left="6120" w:hanging="360"/>
      </w:pPr>
      <w:rPr>
        <w:rFonts w:hint="default" w:ascii="Wingdings" w:hAnsi="Wingdings"/>
      </w:rPr>
    </w:lvl>
  </w:abstractNum>
  <w:abstractNum w:abstractNumId="1" w15:restartNumberingAfterBreak="1">
    <w:nsid w:val="6DE06C14"/>
    <w:multiLevelType w:val="hybridMultilevel"/>
    <w:tmpl w:val="20A6CBD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num w:numId="1" w16cid:durableId="826284933">
    <w:abstractNumId w:val="0"/>
  </w:num>
  <w:num w:numId="2" w16cid:durableId="95449556">
    <w:abstractNumId w:val="0"/>
  </w:num>
  <w:num w:numId="3" w16cid:durableId="125871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47"/>
    <w:rsid w:val="00014B10"/>
    <w:rsid w:val="00104A12"/>
    <w:rsid w:val="00162447"/>
    <w:rsid w:val="001712CE"/>
    <w:rsid w:val="0018596C"/>
    <w:rsid w:val="001B3F53"/>
    <w:rsid w:val="00291A64"/>
    <w:rsid w:val="002E306A"/>
    <w:rsid w:val="002F2A53"/>
    <w:rsid w:val="002F6F30"/>
    <w:rsid w:val="00314611"/>
    <w:rsid w:val="00374A2C"/>
    <w:rsid w:val="003A3893"/>
    <w:rsid w:val="003B10A0"/>
    <w:rsid w:val="00400A7C"/>
    <w:rsid w:val="00436424"/>
    <w:rsid w:val="00464283"/>
    <w:rsid w:val="004855B1"/>
    <w:rsid w:val="004A7BF7"/>
    <w:rsid w:val="00504614"/>
    <w:rsid w:val="00563203"/>
    <w:rsid w:val="00571086"/>
    <w:rsid w:val="005C6EAC"/>
    <w:rsid w:val="00601D84"/>
    <w:rsid w:val="00623EE1"/>
    <w:rsid w:val="00666A28"/>
    <w:rsid w:val="006863BD"/>
    <w:rsid w:val="006A3FDD"/>
    <w:rsid w:val="006D3C43"/>
    <w:rsid w:val="006F270B"/>
    <w:rsid w:val="007562C1"/>
    <w:rsid w:val="00770144"/>
    <w:rsid w:val="00782436"/>
    <w:rsid w:val="007A2AE6"/>
    <w:rsid w:val="007A3038"/>
    <w:rsid w:val="00803CA9"/>
    <w:rsid w:val="0085403A"/>
    <w:rsid w:val="00893158"/>
    <w:rsid w:val="00896C47"/>
    <w:rsid w:val="008A5855"/>
    <w:rsid w:val="00917111"/>
    <w:rsid w:val="00942C7D"/>
    <w:rsid w:val="009959FC"/>
    <w:rsid w:val="00997129"/>
    <w:rsid w:val="00A474B0"/>
    <w:rsid w:val="00A60BEE"/>
    <w:rsid w:val="00A62245"/>
    <w:rsid w:val="00A65E71"/>
    <w:rsid w:val="00AB2BC1"/>
    <w:rsid w:val="00AC4D51"/>
    <w:rsid w:val="00AF032B"/>
    <w:rsid w:val="00B061B5"/>
    <w:rsid w:val="00B22041"/>
    <w:rsid w:val="00B96E02"/>
    <w:rsid w:val="00BF1B34"/>
    <w:rsid w:val="00C867FB"/>
    <w:rsid w:val="00CC2EFC"/>
    <w:rsid w:val="00CE0779"/>
    <w:rsid w:val="00D861D6"/>
    <w:rsid w:val="00D91B3B"/>
    <w:rsid w:val="00DF254A"/>
    <w:rsid w:val="00E17BDF"/>
    <w:rsid w:val="00E2484E"/>
    <w:rsid w:val="00E4067F"/>
    <w:rsid w:val="00E83D0C"/>
    <w:rsid w:val="00E86E42"/>
    <w:rsid w:val="00EB62B2"/>
    <w:rsid w:val="00EE5A14"/>
    <w:rsid w:val="00F071EB"/>
    <w:rsid w:val="00F171C7"/>
    <w:rsid w:val="00F35A5D"/>
    <w:rsid w:val="00FF1EEF"/>
    <w:rsid w:val="112BDA51"/>
    <w:rsid w:val="12376C2A"/>
    <w:rsid w:val="31CC60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0438E"/>
  <w15:docId w15:val="{74C8A78A-550B-49A1-80D4-00AC3057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855"/>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estiloinforme" w:customStyle="1">
    <w:name w:val="estilo informe"/>
    <w:basedOn w:val="Tablanormal"/>
    <w:uiPriority w:val="99"/>
    <w:rsid w:val="00AB2BC1"/>
    <w:pPr>
      <w:spacing w:after="0" w:line="240" w:lineRule="auto"/>
    </w:pPr>
    <w:rPr>
      <w:rFonts w:ascii="Cambria" w:hAnsi="Cambria" w:eastAsia="MS Mincho" w:cs="Times New Roman"/>
      <w:sz w:val="20"/>
      <w:szCs w:val="20"/>
      <w:lang w:val="en-US" w:eastAsia="es-ES"/>
    </w:rPr>
    <w:tblPr/>
  </w:style>
  <w:style w:type="table" w:styleId="Tablaconcuadrcula">
    <w:name w:val="Table Grid"/>
    <w:basedOn w:val="Tablanormal"/>
    <w:uiPriority w:val="59"/>
    <w:rsid w:val="00896C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6D3C43"/>
    <w:rPr>
      <w:sz w:val="16"/>
      <w:szCs w:val="16"/>
    </w:rPr>
  </w:style>
  <w:style w:type="paragraph" w:styleId="Textocomentario">
    <w:name w:val="annotation text"/>
    <w:basedOn w:val="Normal"/>
    <w:link w:val="TextocomentarioCar"/>
    <w:uiPriority w:val="99"/>
    <w:semiHidden/>
    <w:unhideWhenUsed/>
    <w:rsid w:val="006D3C43"/>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6D3C43"/>
    <w:rPr>
      <w:sz w:val="20"/>
      <w:szCs w:val="20"/>
    </w:rPr>
  </w:style>
  <w:style w:type="paragraph" w:styleId="Asuntodelcomentario">
    <w:name w:val="annotation subject"/>
    <w:basedOn w:val="Textocomentario"/>
    <w:next w:val="Textocomentario"/>
    <w:link w:val="AsuntodelcomentarioCar"/>
    <w:uiPriority w:val="99"/>
    <w:semiHidden/>
    <w:unhideWhenUsed/>
    <w:rsid w:val="006D3C43"/>
    <w:rPr>
      <w:b/>
      <w:bCs/>
    </w:rPr>
  </w:style>
  <w:style w:type="character" w:styleId="AsuntodelcomentarioCar" w:customStyle="1">
    <w:name w:val="Asunto del comentario Car"/>
    <w:basedOn w:val="TextocomentarioCar"/>
    <w:link w:val="Asuntodelcomentario"/>
    <w:uiPriority w:val="99"/>
    <w:semiHidden/>
    <w:rsid w:val="006D3C43"/>
    <w:rPr>
      <w:b/>
      <w:bCs/>
      <w:sz w:val="20"/>
      <w:szCs w:val="20"/>
    </w:rPr>
  </w:style>
  <w:style w:type="paragraph" w:styleId="Textodeglobo">
    <w:name w:val="Balloon Text"/>
    <w:basedOn w:val="Normal"/>
    <w:link w:val="TextodegloboCar"/>
    <w:uiPriority w:val="99"/>
    <w:semiHidden/>
    <w:unhideWhenUsed/>
    <w:rsid w:val="006D3C4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6D3C43"/>
    <w:rPr>
      <w:rFonts w:ascii="Tahoma" w:hAnsi="Tahoma" w:cs="Tahoma"/>
      <w:sz w:val="16"/>
      <w:szCs w:val="16"/>
    </w:rPr>
  </w:style>
  <w:style w:type="character" w:styleId="PrrafodelistaCar" w:customStyle="1">
    <w:name w:val="Párrafo de lista Car"/>
    <w:aliases w:val="DINFO_Materia Car"/>
    <w:link w:val="Prrafodelista"/>
    <w:uiPriority w:val="34"/>
    <w:locked/>
    <w:rsid w:val="00CE0779"/>
  </w:style>
  <w:style w:type="paragraph" w:styleId="Prrafodelista">
    <w:name w:val="List Paragraph"/>
    <w:aliases w:val="DINFO_Materia"/>
    <w:basedOn w:val="Normal"/>
    <w:link w:val="PrrafodelistaCar"/>
    <w:uiPriority w:val="34"/>
    <w:qFormat/>
    <w:rsid w:val="00CE0779"/>
    <w:pPr>
      <w:ind w:left="720"/>
      <w:contextualSpacing/>
    </w:pPr>
  </w:style>
  <w:style w:type="paragraph" w:styleId="Encabezado">
    <w:name w:val="header"/>
    <w:basedOn w:val="Normal"/>
    <w:link w:val="EncabezadoCar"/>
    <w:uiPriority w:val="99"/>
    <w:unhideWhenUsed/>
    <w:rsid w:val="005C6E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C6EAC"/>
  </w:style>
  <w:style w:type="paragraph" w:styleId="Piedepgina">
    <w:name w:val="footer"/>
    <w:basedOn w:val="Normal"/>
    <w:link w:val="PiedepginaCar"/>
    <w:uiPriority w:val="99"/>
    <w:unhideWhenUsed/>
    <w:rsid w:val="005C6E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C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48428">
      <w:bodyDiv w:val="1"/>
      <w:marLeft w:val="0"/>
      <w:marRight w:val="0"/>
      <w:marTop w:val="0"/>
      <w:marBottom w:val="0"/>
      <w:divBdr>
        <w:top w:val="none" w:sz="0" w:space="0" w:color="auto"/>
        <w:left w:val="none" w:sz="0" w:space="0" w:color="auto"/>
        <w:bottom w:val="none" w:sz="0" w:space="0" w:color="auto"/>
        <w:right w:val="none" w:sz="0" w:space="0" w:color="auto"/>
      </w:divBdr>
    </w:div>
    <w:div w:id="268662517">
      <w:bodyDiv w:val="1"/>
      <w:marLeft w:val="0"/>
      <w:marRight w:val="0"/>
      <w:marTop w:val="0"/>
      <w:marBottom w:val="0"/>
      <w:divBdr>
        <w:top w:val="none" w:sz="0" w:space="0" w:color="auto"/>
        <w:left w:val="none" w:sz="0" w:space="0" w:color="auto"/>
        <w:bottom w:val="none" w:sz="0" w:space="0" w:color="auto"/>
        <w:right w:val="none" w:sz="0" w:space="0" w:color="auto"/>
      </w:divBdr>
    </w:div>
    <w:div w:id="328678008">
      <w:bodyDiv w:val="1"/>
      <w:marLeft w:val="0"/>
      <w:marRight w:val="0"/>
      <w:marTop w:val="0"/>
      <w:marBottom w:val="0"/>
      <w:divBdr>
        <w:top w:val="none" w:sz="0" w:space="0" w:color="auto"/>
        <w:left w:val="none" w:sz="0" w:space="0" w:color="auto"/>
        <w:bottom w:val="none" w:sz="0" w:space="0" w:color="auto"/>
        <w:right w:val="none" w:sz="0" w:space="0" w:color="auto"/>
      </w:divBdr>
    </w:div>
    <w:div w:id="563873571">
      <w:bodyDiv w:val="1"/>
      <w:marLeft w:val="0"/>
      <w:marRight w:val="0"/>
      <w:marTop w:val="0"/>
      <w:marBottom w:val="0"/>
      <w:divBdr>
        <w:top w:val="none" w:sz="0" w:space="0" w:color="auto"/>
        <w:left w:val="none" w:sz="0" w:space="0" w:color="auto"/>
        <w:bottom w:val="none" w:sz="0" w:space="0" w:color="auto"/>
        <w:right w:val="none" w:sz="0" w:space="0" w:color="auto"/>
      </w:divBdr>
    </w:div>
    <w:div w:id="729041517">
      <w:bodyDiv w:val="1"/>
      <w:marLeft w:val="0"/>
      <w:marRight w:val="0"/>
      <w:marTop w:val="0"/>
      <w:marBottom w:val="0"/>
      <w:divBdr>
        <w:top w:val="none" w:sz="0" w:space="0" w:color="auto"/>
        <w:left w:val="none" w:sz="0" w:space="0" w:color="auto"/>
        <w:bottom w:val="none" w:sz="0" w:space="0" w:color="auto"/>
        <w:right w:val="none" w:sz="0" w:space="0" w:color="auto"/>
      </w:divBdr>
    </w:div>
    <w:div w:id="1066798641">
      <w:bodyDiv w:val="1"/>
      <w:marLeft w:val="0"/>
      <w:marRight w:val="0"/>
      <w:marTop w:val="0"/>
      <w:marBottom w:val="0"/>
      <w:divBdr>
        <w:top w:val="none" w:sz="0" w:space="0" w:color="auto"/>
        <w:left w:val="none" w:sz="0" w:space="0" w:color="auto"/>
        <w:bottom w:val="none" w:sz="0" w:space="0" w:color="auto"/>
        <w:right w:val="none" w:sz="0" w:space="0" w:color="auto"/>
      </w:divBdr>
    </w:div>
    <w:div w:id="1144814844">
      <w:bodyDiv w:val="1"/>
      <w:marLeft w:val="0"/>
      <w:marRight w:val="0"/>
      <w:marTop w:val="0"/>
      <w:marBottom w:val="0"/>
      <w:divBdr>
        <w:top w:val="none" w:sz="0" w:space="0" w:color="auto"/>
        <w:left w:val="none" w:sz="0" w:space="0" w:color="auto"/>
        <w:bottom w:val="none" w:sz="0" w:space="0" w:color="auto"/>
        <w:right w:val="none" w:sz="0" w:space="0" w:color="auto"/>
      </w:divBdr>
    </w:div>
    <w:div w:id="1471292010">
      <w:bodyDiv w:val="1"/>
      <w:marLeft w:val="0"/>
      <w:marRight w:val="0"/>
      <w:marTop w:val="0"/>
      <w:marBottom w:val="0"/>
      <w:divBdr>
        <w:top w:val="none" w:sz="0" w:space="0" w:color="auto"/>
        <w:left w:val="none" w:sz="0" w:space="0" w:color="auto"/>
        <w:bottom w:val="none" w:sz="0" w:space="0" w:color="auto"/>
        <w:right w:val="none" w:sz="0" w:space="0" w:color="auto"/>
      </w:divBdr>
    </w:div>
    <w:div w:id="1484736850">
      <w:bodyDiv w:val="1"/>
      <w:marLeft w:val="0"/>
      <w:marRight w:val="0"/>
      <w:marTop w:val="0"/>
      <w:marBottom w:val="0"/>
      <w:divBdr>
        <w:top w:val="none" w:sz="0" w:space="0" w:color="auto"/>
        <w:left w:val="none" w:sz="0" w:space="0" w:color="auto"/>
        <w:bottom w:val="none" w:sz="0" w:space="0" w:color="auto"/>
        <w:right w:val="none" w:sz="0" w:space="0" w:color="auto"/>
      </w:divBdr>
    </w:div>
    <w:div w:id="1631667077">
      <w:bodyDiv w:val="1"/>
      <w:marLeft w:val="0"/>
      <w:marRight w:val="0"/>
      <w:marTop w:val="0"/>
      <w:marBottom w:val="0"/>
      <w:divBdr>
        <w:top w:val="none" w:sz="0" w:space="0" w:color="auto"/>
        <w:left w:val="none" w:sz="0" w:space="0" w:color="auto"/>
        <w:bottom w:val="none" w:sz="0" w:space="0" w:color="auto"/>
        <w:right w:val="none" w:sz="0" w:space="0" w:color="auto"/>
      </w:divBdr>
    </w:div>
    <w:div w:id="1717270362">
      <w:bodyDiv w:val="1"/>
      <w:marLeft w:val="0"/>
      <w:marRight w:val="0"/>
      <w:marTop w:val="0"/>
      <w:marBottom w:val="0"/>
      <w:divBdr>
        <w:top w:val="none" w:sz="0" w:space="0" w:color="auto"/>
        <w:left w:val="none" w:sz="0" w:space="0" w:color="auto"/>
        <w:bottom w:val="none" w:sz="0" w:space="0" w:color="auto"/>
        <w:right w:val="none" w:sz="0" w:space="0" w:color="auto"/>
      </w:divBdr>
    </w:div>
    <w:div w:id="1776092960">
      <w:bodyDiv w:val="1"/>
      <w:marLeft w:val="0"/>
      <w:marRight w:val="0"/>
      <w:marTop w:val="0"/>
      <w:marBottom w:val="0"/>
      <w:divBdr>
        <w:top w:val="none" w:sz="0" w:space="0" w:color="auto"/>
        <w:left w:val="none" w:sz="0" w:space="0" w:color="auto"/>
        <w:bottom w:val="none" w:sz="0" w:space="0" w:color="auto"/>
        <w:right w:val="none" w:sz="0" w:space="0" w:color="auto"/>
      </w:divBdr>
    </w:div>
    <w:div w:id="1828865562">
      <w:bodyDiv w:val="1"/>
      <w:marLeft w:val="0"/>
      <w:marRight w:val="0"/>
      <w:marTop w:val="0"/>
      <w:marBottom w:val="0"/>
      <w:divBdr>
        <w:top w:val="none" w:sz="0" w:space="0" w:color="auto"/>
        <w:left w:val="none" w:sz="0" w:space="0" w:color="auto"/>
        <w:bottom w:val="none" w:sz="0" w:space="0" w:color="auto"/>
        <w:right w:val="none" w:sz="0" w:space="0" w:color="auto"/>
      </w:divBdr>
    </w:div>
    <w:div w:id="19939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3EE16BC5438FF4790073075E21D3D86" ma:contentTypeVersion="13" ma:contentTypeDescription="Crear nuevo documento." ma:contentTypeScope="" ma:versionID="0773761191c4331f684d72e2b6915968">
  <xsd:schema xmlns:xsd="http://www.w3.org/2001/XMLSchema" xmlns:xs="http://www.w3.org/2001/XMLSchema" xmlns:p="http://schemas.microsoft.com/office/2006/metadata/properties" xmlns:ns2="57d3a2c8-9679-4d10-9931-5194197ab772" xmlns:ns3="22763f25-b82b-4c97-b2ab-742e14be952a" targetNamespace="http://schemas.microsoft.com/office/2006/metadata/properties" ma:root="true" ma:fieldsID="4d20e239966a9603bc41c06e078417d0" ns2:_="" ns3:_="">
    <xsd:import namespace="57d3a2c8-9679-4d10-9931-5194197ab772"/>
    <xsd:import namespace="22763f25-b82b-4c97-b2ab-742e14be9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3a2c8-9679-4d10-9931-5194197ab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63f25-b82b-4c97-b2ab-742e14be9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b0382e-a822-46e6-95c6-acdb0337713d}" ma:internalName="TaxCatchAll" ma:showField="CatchAllData" ma:web="22763f25-b82b-4c97-b2ab-742e14be9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d3a2c8-9679-4d10-9931-5194197ab772">
      <Terms xmlns="http://schemas.microsoft.com/office/infopath/2007/PartnerControls"/>
    </lcf76f155ced4ddcb4097134ff3c332f>
    <TaxCatchAll xmlns="22763f25-b82b-4c97-b2ab-742e14be952a" xsi:nil="true"/>
  </documentManagement>
</p:properties>
</file>

<file path=customXml/itemProps1.xml><?xml version="1.0" encoding="utf-8"?>
<ds:datastoreItem xmlns:ds="http://schemas.openxmlformats.org/officeDocument/2006/customXml" ds:itemID="{E3E78252-8934-4B57-9AB1-DF789B1EC8C2}">
  <ds:schemaRefs>
    <ds:schemaRef ds:uri="http://schemas.openxmlformats.org/officeDocument/2006/bibliography"/>
  </ds:schemaRefs>
</ds:datastoreItem>
</file>

<file path=customXml/itemProps2.xml><?xml version="1.0" encoding="utf-8"?>
<ds:datastoreItem xmlns:ds="http://schemas.openxmlformats.org/officeDocument/2006/customXml" ds:itemID="{71EE6140-E876-4949-97F4-11C6A17264D0}"/>
</file>

<file path=customXml/itemProps3.xml><?xml version="1.0" encoding="utf-8"?>
<ds:datastoreItem xmlns:ds="http://schemas.openxmlformats.org/officeDocument/2006/customXml" ds:itemID="{3224DD19-2767-4A2B-B580-91F02B51A28A}"/>
</file>

<file path=customXml/itemProps4.xml><?xml version="1.0" encoding="utf-8"?>
<ds:datastoreItem xmlns:ds="http://schemas.openxmlformats.org/officeDocument/2006/customXml" ds:itemID="{AFBD0A57-18F2-4342-AA45-F3D8DDDF7C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Oriana Reyes Guajardo</dc:creator>
  <cp:lastModifiedBy>Elizabeth Carolina Espinoza Guerrero</cp:lastModifiedBy>
  <cp:revision>10</cp:revision>
  <dcterms:created xsi:type="dcterms:W3CDTF">2024-05-31T19:41:00Z</dcterms:created>
  <dcterms:modified xsi:type="dcterms:W3CDTF">2025-05-28T13:11:03Z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0x010100E3EE16BC5438FF4790073075E21D3D86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