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228C" w:rsidP="4262641A" w:rsidRDefault="00A7228C" w14:paraId="1F0E5294" w14:textId="02AA68E7">
      <w:pPr>
        <w:spacing w:after="0"/>
        <w:jc w:val="center"/>
      </w:pPr>
      <w:r w:rsidRPr="4262641A" w:rsidR="00A7228C">
        <w:rPr>
          <w:b w:val="1"/>
          <w:bCs w:val="1"/>
        </w:rPr>
        <w:t>FICHA TÉCNICA CLIPS DE VIDEO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A7228C" w:rsidTr="51302C01" w14:paraId="4B6567DA" w14:textId="77777777">
        <w:tc>
          <w:tcPr>
            <w:tcW w:w="8828" w:type="dxa"/>
            <w:gridSpan w:val="2"/>
            <w:shd w:val="clear" w:color="auto" w:fill="006CB7"/>
            <w:tcMar/>
          </w:tcPr>
          <w:p w:rsidR="00A7228C" w:rsidP="00942C7D" w:rsidRDefault="00A7228C" w14:paraId="0382C8FE" w14:textId="446A950C">
            <w:r w:rsidRPr="51302C01" w:rsidR="00A7228C">
              <w:rPr>
                <w:b w:val="1"/>
                <w:bCs w:val="1"/>
                <w:color w:val="FFFFFF" w:themeColor="background1" w:themeTint="FF" w:themeShade="FF"/>
              </w:rPr>
              <w:t xml:space="preserve">ANTECEDENTES </w:t>
            </w:r>
            <w:r w:rsidRPr="51302C01" w:rsidR="749E4269">
              <w:rPr>
                <w:b w:val="1"/>
                <w:bCs w:val="1"/>
                <w:color w:val="FFFFFF" w:themeColor="background1" w:themeTint="FF" w:themeShade="FF"/>
              </w:rPr>
              <w:t>GENERALES</w:t>
            </w:r>
          </w:p>
        </w:tc>
      </w:tr>
      <w:tr w:rsidR="00A7228C" w:rsidTr="51302C01" w14:paraId="6D7790C1" w14:textId="77777777">
        <w:tc>
          <w:tcPr>
            <w:tcW w:w="3681" w:type="dxa"/>
            <w:shd w:val="clear" w:color="auto" w:fill="D3DDEB"/>
            <w:tcMar/>
          </w:tcPr>
          <w:p w:rsidRPr="00FF1EEF" w:rsidR="00A7228C" w:rsidP="006D3C43" w:rsidRDefault="00A7228C" w14:paraId="50EA1119" w14:textId="77777777">
            <w:pPr>
              <w:rPr>
                <w:b/>
              </w:rPr>
            </w:pPr>
            <w:r>
              <w:rPr>
                <w:b/>
              </w:rPr>
              <w:t>Comuna</w:t>
            </w:r>
          </w:p>
        </w:tc>
        <w:tc>
          <w:tcPr>
            <w:tcW w:w="5147" w:type="dxa"/>
            <w:tcMar/>
          </w:tcPr>
          <w:p w:rsidR="00A7228C" w:rsidP="00942C7D" w:rsidRDefault="00964885" w14:paraId="3E9ECEFD" w14:textId="778B2137">
            <w:r>
              <w:rPr>
                <w:noProof/>
              </w:rPr>
              <w:t>San Miguel</w:t>
            </w:r>
          </w:p>
        </w:tc>
      </w:tr>
      <w:tr w:rsidR="00A7228C" w:rsidTr="51302C01" w14:paraId="172163C3" w14:textId="77777777">
        <w:tc>
          <w:tcPr>
            <w:tcW w:w="3681" w:type="dxa"/>
            <w:shd w:val="clear" w:color="auto" w:fill="D3DDEB"/>
            <w:tcMar/>
          </w:tcPr>
          <w:p w:rsidRPr="00FF1EEF" w:rsidR="00A7228C" w:rsidP="00942C7D" w:rsidRDefault="00A7228C" w14:paraId="1EF93BF1" w14:textId="77777777">
            <w:pPr>
              <w:rPr>
                <w:b/>
              </w:rPr>
            </w:pPr>
            <w:r>
              <w:rPr>
                <w:b/>
              </w:rPr>
              <w:t>Región</w:t>
            </w:r>
          </w:p>
        </w:tc>
        <w:tc>
          <w:tcPr>
            <w:tcW w:w="5147" w:type="dxa"/>
            <w:tcMar/>
          </w:tcPr>
          <w:p w:rsidR="00A7228C" w:rsidP="00942C7D" w:rsidRDefault="00A7228C" w14:paraId="5A7D61E5" w14:textId="2F862634">
            <w:r>
              <w:rPr>
                <w:noProof/>
              </w:rPr>
              <w:t>Región Metropolitana</w:t>
            </w:r>
          </w:p>
        </w:tc>
      </w:tr>
      <w:tr w:rsidR="00A7228C" w:rsidTr="51302C01" w14:paraId="45B4A833" w14:textId="77777777">
        <w:tc>
          <w:tcPr>
            <w:tcW w:w="3681" w:type="dxa"/>
            <w:shd w:val="clear" w:color="auto" w:fill="D3DDEB"/>
            <w:tcMar/>
          </w:tcPr>
          <w:p w:rsidRPr="00FF1EEF" w:rsidR="00A7228C" w:rsidP="007562C1" w:rsidRDefault="00A7228C" w14:paraId="76FCF3F2" w14:textId="77777777">
            <w:pPr>
              <w:rPr>
                <w:b/>
              </w:rPr>
            </w:pPr>
            <w:r>
              <w:rPr>
                <w:b/>
              </w:rPr>
              <w:t>Dependencia</w:t>
            </w:r>
          </w:p>
        </w:tc>
        <w:tc>
          <w:tcPr>
            <w:tcW w:w="5147" w:type="dxa"/>
            <w:tcMar/>
          </w:tcPr>
          <w:p w:rsidR="00A7228C" w:rsidP="00942C7D" w:rsidRDefault="00A7228C" w14:paraId="61278F63" w14:textId="48747008">
            <w:r>
              <w:rPr>
                <w:noProof/>
              </w:rPr>
              <w:t>Particular Subvencionado</w:t>
            </w:r>
          </w:p>
        </w:tc>
      </w:tr>
    </w:tbl>
    <w:p w:rsidR="00A7228C" w:rsidP="007A3038" w:rsidRDefault="00A7228C" w14:paraId="3EA58132" w14:textId="7777777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A7228C" w:rsidTr="4262641A" w14:paraId="1725E83A" w14:textId="77777777">
        <w:tc>
          <w:tcPr>
            <w:tcW w:w="8828" w:type="dxa"/>
            <w:gridSpan w:val="2"/>
            <w:shd w:val="clear" w:color="auto" w:fill="006CB7"/>
            <w:tcMar/>
          </w:tcPr>
          <w:p w:rsidR="00A7228C" w:rsidP="00942C7D" w:rsidRDefault="00A7228C" w14:paraId="6E5A3EBE" w14:textId="77777777">
            <w:r w:rsidRPr="007A3038">
              <w:rPr>
                <w:b/>
                <w:color w:val="FFFFFF" w:themeColor="background1"/>
              </w:rPr>
              <w:t>INFORMACIÓN DEL CLIP</w:t>
            </w:r>
          </w:p>
        </w:tc>
      </w:tr>
      <w:tr w:rsidR="00A7228C" w:rsidTr="4262641A" w14:paraId="0527A57F" w14:textId="77777777">
        <w:tc>
          <w:tcPr>
            <w:tcW w:w="3681" w:type="dxa"/>
            <w:shd w:val="clear" w:color="auto" w:fill="D3DDEB"/>
            <w:tcMar/>
          </w:tcPr>
          <w:p w:rsidRPr="00FF1EEF" w:rsidR="00A7228C" w:rsidP="00942C7D" w:rsidRDefault="00A7228C" w14:paraId="5167BCC4" w14:textId="77777777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5147" w:type="dxa"/>
            <w:tcMar/>
          </w:tcPr>
          <w:p w:rsidR="00A7228C" w:rsidP="00942C7D" w:rsidRDefault="00A7228C" w14:paraId="13C1996D" w14:textId="35FAC643">
            <w:r>
              <w:rPr>
                <w:noProof/>
              </w:rPr>
              <w:t>Educación Matemática</w:t>
            </w:r>
          </w:p>
        </w:tc>
      </w:tr>
      <w:tr w:rsidR="00A7228C" w:rsidTr="4262641A" w14:paraId="3A063765" w14:textId="77777777">
        <w:tc>
          <w:tcPr>
            <w:tcW w:w="3681" w:type="dxa"/>
            <w:shd w:val="clear" w:color="auto" w:fill="D3DDEB"/>
            <w:tcMar/>
          </w:tcPr>
          <w:p w:rsidRPr="00FF1EEF" w:rsidR="00A7228C" w:rsidP="00942C7D" w:rsidRDefault="00A7228C" w14:paraId="6A594ABD" w14:textId="77777777">
            <w:pPr>
              <w:rPr>
                <w:b/>
              </w:rPr>
            </w:pPr>
            <w:r>
              <w:rPr>
                <w:b/>
              </w:rPr>
              <w:t>Tipo de material</w:t>
            </w:r>
          </w:p>
        </w:tc>
        <w:tc>
          <w:tcPr>
            <w:tcW w:w="5147" w:type="dxa"/>
            <w:tcMar/>
          </w:tcPr>
          <w:p w:rsidR="00A7228C" w:rsidP="00942C7D" w:rsidRDefault="00A7228C" w14:paraId="7E952054" w14:textId="7094CCA2">
            <w:r>
              <w:t>Clip de clase grabada</w:t>
            </w:r>
          </w:p>
        </w:tc>
      </w:tr>
      <w:tr w:rsidR="00A7228C" w:rsidTr="4262641A" w14:paraId="2A62DF05" w14:textId="77777777">
        <w:tc>
          <w:tcPr>
            <w:tcW w:w="3681" w:type="dxa"/>
            <w:shd w:val="clear" w:color="auto" w:fill="D3DDEB"/>
            <w:tcMar/>
          </w:tcPr>
          <w:p w:rsidRPr="00FF1EEF" w:rsidR="00A7228C" w:rsidP="00942C7D" w:rsidRDefault="00A7228C" w14:paraId="1B87E15B" w14:textId="77777777">
            <w:pPr>
              <w:rPr>
                <w:b/>
              </w:rPr>
            </w:pPr>
            <w:r>
              <w:rPr>
                <w:b/>
              </w:rPr>
              <w:t>Práctica(s) pedagógica(s) asociada(s)</w:t>
            </w:r>
          </w:p>
        </w:tc>
        <w:tc>
          <w:tcPr>
            <w:tcW w:w="5147" w:type="dxa"/>
            <w:tcMar/>
          </w:tcPr>
          <w:p w:rsidR="00A7228C" w:rsidP="00942C7D" w:rsidRDefault="00A7228C" w14:paraId="46DD145C" w14:textId="77777777">
            <w:r>
              <w:rPr>
                <w:noProof/>
              </w:rPr>
              <w:t>Este indicador evalúa la capacidad de el/ la docente para contribuir a desnaturalizar y evitar la reproducción de sesgos y estereotipos de género, a partir de un diseño pedagógico y/o gestión de las interacciones de la clase que considera el enfoque de género.</w:t>
            </w:r>
          </w:p>
        </w:tc>
      </w:tr>
      <w:tr w:rsidR="00A7228C" w:rsidTr="4262641A" w14:paraId="4436A19B" w14:textId="77777777">
        <w:tc>
          <w:tcPr>
            <w:tcW w:w="3681" w:type="dxa"/>
            <w:shd w:val="clear" w:color="auto" w:fill="D3DDEB"/>
            <w:tcMar/>
          </w:tcPr>
          <w:p w:rsidRPr="00FF1EEF" w:rsidR="00A7228C" w:rsidP="00942C7D" w:rsidRDefault="00A7228C" w14:paraId="2E12953D" w14:textId="77777777">
            <w:pPr>
              <w:rPr>
                <w:b/>
              </w:rPr>
            </w:pPr>
            <w:r>
              <w:rPr>
                <w:b/>
              </w:rPr>
              <w:t>Palabras clave</w:t>
            </w:r>
          </w:p>
        </w:tc>
        <w:tc>
          <w:tcPr>
            <w:tcW w:w="5147" w:type="dxa"/>
            <w:tcMar/>
          </w:tcPr>
          <w:p w:rsidR="00A7228C" w:rsidP="00942C7D" w:rsidRDefault="00A7228C" w14:paraId="19F41782" w14:textId="03947AF6">
            <w:r>
              <w:rPr>
                <w:noProof/>
              </w:rPr>
              <w:t>Sesgos, estereotipo</w:t>
            </w:r>
            <w:r w:rsidR="00964885">
              <w:rPr>
                <w:noProof/>
              </w:rPr>
              <w:t xml:space="preserve"> y</w:t>
            </w:r>
            <w:r>
              <w:rPr>
                <w:noProof/>
              </w:rPr>
              <w:t xml:space="preserve"> género</w:t>
            </w:r>
            <w:r w:rsidR="00964885">
              <w:rPr>
                <w:noProof/>
              </w:rPr>
              <w:t>.</w:t>
            </w:r>
          </w:p>
        </w:tc>
      </w:tr>
      <w:tr w:rsidR="00A7228C" w:rsidTr="4262641A" w14:paraId="52467CCC" w14:textId="77777777">
        <w:tc>
          <w:tcPr>
            <w:tcW w:w="3681" w:type="dxa"/>
            <w:shd w:val="clear" w:color="auto" w:fill="D3DDEB"/>
            <w:tcMar/>
          </w:tcPr>
          <w:p w:rsidRPr="00FF1EEF" w:rsidR="00A7228C" w:rsidP="00942C7D" w:rsidRDefault="00A7228C" w14:paraId="7EE286CE" w14:textId="77777777">
            <w:pPr>
              <w:rPr>
                <w:b/>
              </w:rPr>
            </w:pPr>
            <w:r>
              <w:rPr>
                <w:b/>
              </w:rPr>
              <w:t>Módulo de Portafolio</w:t>
            </w:r>
          </w:p>
        </w:tc>
        <w:tc>
          <w:tcPr>
            <w:tcW w:w="5147" w:type="dxa"/>
            <w:tcMar/>
          </w:tcPr>
          <w:p w:rsidR="00A7228C" w:rsidP="00DF254A" w:rsidRDefault="00A7228C" w14:paraId="535A8253" w14:textId="177B49F5">
            <w:r>
              <w:rPr>
                <w:noProof/>
              </w:rPr>
              <w:t>Módulo 2</w:t>
            </w:r>
          </w:p>
        </w:tc>
      </w:tr>
      <w:tr w:rsidR="00A7228C" w:rsidTr="4262641A" w14:paraId="7E682C2B" w14:textId="77777777">
        <w:tc>
          <w:tcPr>
            <w:tcW w:w="3681" w:type="dxa"/>
            <w:shd w:val="clear" w:color="auto" w:fill="D3DDEB"/>
            <w:tcMar/>
          </w:tcPr>
          <w:p w:rsidRPr="00FF1EEF" w:rsidR="00A7228C" w:rsidP="00942C7D" w:rsidRDefault="00A7228C" w14:paraId="752E855C" w14:textId="77777777">
            <w:pPr>
              <w:rPr>
                <w:b/>
              </w:rPr>
            </w:pPr>
            <w:r>
              <w:rPr>
                <w:b/>
              </w:rPr>
              <w:t>Tarea Portafolio asociada</w:t>
            </w:r>
          </w:p>
        </w:tc>
        <w:tc>
          <w:tcPr>
            <w:tcW w:w="5147" w:type="dxa"/>
            <w:tcMar/>
          </w:tcPr>
          <w:p w:rsidR="00A7228C" w:rsidP="00942C7D" w:rsidRDefault="00A7228C" w14:paraId="14BEFFCE" w14:textId="6FD0ED14">
            <w:r>
              <w:rPr>
                <w:noProof/>
              </w:rPr>
              <w:t>Tarea 4 Clase grabada</w:t>
            </w:r>
          </w:p>
        </w:tc>
      </w:tr>
      <w:tr w:rsidR="00A7228C" w:rsidTr="4262641A" w14:paraId="566E8D80" w14:textId="77777777">
        <w:tc>
          <w:tcPr>
            <w:tcW w:w="3681" w:type="dxa"/>
            <w:shd w:val="clear" w:color="auto" w:fill="D3DDEB"/>
            <w:tcMar/>
          </w:tcPr>
          <w:p w:rsidRPr="00FF1EEF" w:rsidR="00A7228C" w:rsidP="00942C7D" w:rsidRDefault="00A7228C" w14:paraId="7D735F82" w14:textId="77777777">
            <w:pPr>
              <w:rPr>
                <w:b/>
              </w:rPr>
            </w:pPr>
            <w:r>
              <w:rPr>
                <w:b/>
              </w:rPr>
              <w:t>Indicador(es) asociado(s)</w:t>
            </w:r>
          </w:p>
        </w:tc>
        <w:tc>
          <w:tcPr>
            <w:tcW w:w="5147" w:type="dxa"/>
            <w:tcMar/>
          </w:tcPr>
          <w:p w:rsidR="00A7228C" w:rsidP="00942C7D" w:rsidRDefault="00A7228C" w14:paraId="4E240206" w14:textId="3D24177F">
            <w:r>
              <w:rPr>
                <w:noProof/>
              </w:rPr>
              <w:t>Promoción de la equidad de género en el aula</w:t>
            </w:r>
          </w:p>
        </w:tc>
      </w:tr>
      <w:tr w:rsidR="00A7228C" w:rsidTr="4262641A" w14:paraId="1A18ABB9" w14:textId="77777777">
        <w:tc>
          <w:tcPr>
            <w:tcW w:w="3681" w:type="dxa"/>
            <w:shd w:val="clear" w:color="auto" w:fill="D3DDEB"/>
            <w:tcMar/>
          </w:tcPr>
          <w:p w:rsidRPr="00FF1EEF" w:rsidR="00A7228C" w:rsidP="00942C7D" w:rsidRDefault="00A7228C" w14:paraId="6A3741DC" w14:textId="77777777">
            <w:pPr>
              <w:rPr>
                <w:b/>
              </w:rPr>
            </w:pPr>
            <w:r>
              <w:rPr>
                <w:b/>
              </w:rPr>
              <w:t>Fundamentación de la selección de la práctica/indicador</w:t>
            </w:r>
          </w:p>
        </w:tc>
        <w:tc>
          <w:tcPr>
            <w:tcW w:w="5147" w:type="dxa"/>
            <w:tcMar/>
          </w:tcPr>
          <w:p w:rsidR="00A7228C" w:rsidP="00964885" w:rsidRDefault="00A7228C" w14:paraId="7D49FA6A" w14:textId="5B051B3A">
            <w:r>
              <w:rPr>
                <w:noProof/>
              </w:rPr>
              <w:t>En el clip se muestra el elemento de</w:t>
            </w:r>
            <w:r w:rsidR="00964885">
              <w:rPr>
                <w:noProof/>
              </w:rPr>
              <w:t>l</w:t>
            </w:r>
            <w:r>
              <w:rPr>
                <w:noProof/>
              </w:rPr>
              <w:t xml:space="preserve"> nivel</w:t>
            </w:r>
            <w:r w:rsidR="00964885">
              <w:rPr>
                <w:noProof/>
              </w:rPr>
              <w:t xml:space="preserve"> de desempeño</w:t>
            </w:r>
            <w:r>
              <w:rPr>
                <w:noProof/>
              </w:rPr>
              <w:t xml:space="preserve"> esperado: "La docente intenciona un diseño pedagógico que desnaturaliza sesgos o estereotipos de género". </w:t>
            </w:r>
            <w:bookmarkStart w:name="_Hlk175839041" w:id="0"/>
            <w:r>
              <w:rPr>
                <w:noProof/>
              </w:rPr>
              <w:t xml:space="preserve">La docente </w:t>
            </w:r>
            <w:r w:rsidR="00E54D56">
              <w:rPr>
                <w:noProof/>
              </w:rPr>
              <w:t>presenta</w:t>
            </w:r>
            <w:r>
              <w:rPr>
                <w:noProof/>
              </w:rPr>
              <w:t xml:space="preserve"> un ejemplo de matemáticas</w:t>
            </w:r>
            <w:r w:rsidR="00E54D56">
              <w:rPr>
                <w:noProof/>
              </w:rPr>
              <w:t>,</w:t>
            </w:r>
            <w:r>
              <w:rPr>
                <w:noProof/>
              </w:rPr>
              <w:t xml:space="preserve"> donde una mujer tiene la razón y destaca que se piensa</w:t>
            </w:r>
            <w:r w:rsidR="00E54D56">
              <w:rPr>
                <w:noProof/>
              </w:rPr>
              <w:t>,</w:t>
            </w:r>
            <w:r>
              <w:rPr>
                <w:noProof/>
              </w:rPr>
              <w:t xml:space="preserve"> comúnmente</w:t>
            </w:r>
            <w:r w:rsidR="00E54D56">
              <w:rPr>
                <w:noProof/>
              </w:rPr>
              <w:t>,</w:t>
            </w:r>
            <w:r>
              <w:rPr>
                <w:noProof/>
              </w:rPr>
              <w:t xml:space="preserve"> que el hombre es más hábil para esta asignatura, dejando en claro que no hay fundamento para pensar así.</w:t>
            </w:r>
            <w:bookmarkEnd w:id="0"/>
          </w:p>
        </w:tc>
      </w:tr>
      <w:tr w:rsidR="00A7228C" w:rsidTr="4262641A" w14:paraId="0259C4B8" w14:textId="77777777">
        <w:tc>
          <w:tcPr>
            <w:tcW w:w="3681" w:type="dxa"/>
            <w:shd w:val="clear" w:color="auto" w:fill="D3DDEB"/>
            <w:tcMar/>
          </w:tcPr>
          <w:p w:rsidRPr="00FF1EEF" w:rsidR="00A7228C" w:rsidP="00942C7D" w:rsidRDefault="00A7228C" w14:paraId="3F808B62" w14:textId="77777777">
            <w:pPr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5147" w:type="dxa"/>
            <w:tcMar/>
          </w:tcPr>
          <w:p w:rsidR="00A7228C" w:rsidP="00E54D56" w:rsidRDefault="00E54D56" w14:paraId="41700AC3" w14:textId="6E0828E1">
            <w:r>
              <w:rPr>
                <w:noProof/>
              </w:rPr>
              <w:t xml:space="preserve">Es una clase de matemática para estudiantes jóvenes adultos acerca de la función cuadrática. La docente, por medio de una presentación hecha en Power Point formula preguntas a sus estudiantes y promueve un trabajo grupal con una guía sobre la función cuadrática. En el desarrollo de estas preguntas y la actividad grupal, la docente, por medio de un ejemplo, argumenta que la mujer por el hecho de ser mujer no tiene porque no comprender matemáticas, incluso lo </w:t>
            </w:r>
            <w:r>
              <w:rPr>
                <w:noProof/>
              </w:rPr>
              <w:lastRenderedPageBreak/>
              <w:t xml:space="preserve">puede comprender mejor que un hombre, </w:t>
            </w:r>
            <w:r>
              <w:t>desestructurando</w:t>
            </w:r>
            <w:r>
              <w:rPr>
                <w:noProof/>
              </w:rPr>
              <w:t xml:space="preserve"> un prejuicio que indica que la mujer es menos hábil que el hombre para aprender matemáticas.</w:t>
            </w:r>
          </w:p>
        </w:tc>
      </w:tr>
    </w:tbl>
    <w:p w:rsidR="00A7228C" w:rsidP="007A3038" w:rsidRDefault="00A7228C" w14:paraId="48DC6D35" w14:textId="7777777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A7228C" w:rsidTr="00E17BDF" w14:paraId="4C4AD565" w14:textId="77777777">
        <w:tc>
          <w:tcPr>
            <w:tcW w:w="8828" w:type="dxa"/>
            <w:gridSpan w:val="2"/>
            <w:shd w:val="clear" w:color="auto" w:fill="006CB7"/>
          </w:tcPr>
          <w:p w:rsidR="00A7228C" w:rsidP="00EE5A14" w:rsidRDefault="00A7228C" w14:paraId="4B566418" w14:textId="77777777">
            <w:r w:rsidRPr="00E17BDF">
              <w:rPr>
                <w:b/>
                <w:color w:val="FFFFFF" w:themeColor="background1"/>
              </w:rPr>
              <w:t>ASOCIACIÓN MATERIAL Y MARCO PARA LA BUENA ENSEÑANZA</w:t>
            </w:r>
          </w:p>
        </w:tc>
      </w:tr>
      <w:tr w:rsidR="00A7228C" w:rsidTr="006F270B" w14:paraId="27A5DC9E" w14:textId="77777777">
        <w:tc>
          <w:tcPr>
            <w:tcW w:w="3681" w:type="dxa"/>
            <w:shd w:val="clear" w:color="auto" w:fill="D3DDEB"/>
          </w:tcPr>
          <w:p w:rsidRPr="00FF1EEF" w:rsidR="00A7228C" w:rsidP="00EE5A14" w:rsidRDefault="00A7228C" w14:paraId="6DE95403" w14:textId="77777777">
            <w:pPr>
              <w:rPr>
                <w:b/>
              </w:rPr>
            </w:pPr>
            <w:r w:rsidRPr="00FF1EEF">
              <w:rPr>
                <w:b/>
              </w:rPr>
              <w:t>Dominio MBE 2021</w:t>
            </w:r>
          </w:p>
        </w:tc>
        <w:tc>
          <w:tcPr>
            <w:tcW w:w="5147" w:type="dxa"/>
          </w:tcPr>
          <w:p w:rsidR="00A7228C" w:rsidP="00942C7D" w:rsidRDefault="00A7228C" w14:paraId="2B48EC81" w14:textId="77777777">
            <w:r>
              <w:rPr>
                <w:noProof/>
              </w:rPr>
              <w:t>Dominio A: Preparación del proceso de enseñanza y aprendizaje.</w:t>
            </w:r>
          </w:p>
        </w:tc>
      </w:tr>
      <w:tr w:rsidR="00A7228C" w:rsidTr="006F270B" w14:paraId="32188AFF" w14:textId="77777777">
        <w:tc>
          <w:tcPr>
            <w:tcW w:w="3681" w:type="dxa"/>
            <w:shd w:val="clear" w:color="auto" w:fill="D3DDEB"/>
          </w:tcPr>
          <w:p w:rsidRPr="00FF1EEF" w:rsidR="00A7228C" w:rsidP="00EE5A14" w:rsidRDefault="00A7228C" w14:paraId="210D6561" w14:textId="77777777">
            <w:pPr>
              <w:rPr>
                <w:b/>
              </w:rPr>
            </w:pPr>
            <w:r w:rsidRPr="00FF1EEF">
              <w:rPr>
                <w:b/>
              </w:rPr>
              <w:t>Estándar(es) MBE 2021</w:t>
            </w:r>
          </w:p>
        </w:tc>
        <w:tc>
          <w:tcPr>
            <w:tcW w:w="5147" w:type="dxa"/>
          </w:tcPr>
          <w:p w:rsidR="00A7228C" w:rsidP="00942C7D" w:rsidRDefault="00A7228C" w14:paraId="19F6F4C3" w14:textId="77777777">
            <w:r>
              <w:rPr>
                <w:noProof/>
              </w:rPr>
              <w:t>Estándar 3: Planificación de la enseñanza.</w:t>
            </w:r>
          </w:p>
        </w:tc>
      </w:tr>
      <w:tr w:rsidR="00A7228C" w:rsidTr="006F270B" w14:paraId="560016EF" w14:textId="77777777">
        <w:tc>
          <w:tcPr>
            <w:tcW w:w="3681" w:type="dxa"/>
            <w:shd w:val="clear" w:color="auto" w:fill="D3DDEB"/>
          </w:tcPr>
          <w:p w:rsidRPr="00FF1EEF" w:rsidR="00A7228C" w:rsidP="00EE5A14" w:rsidRDefault="00A7228C" w14:paraId="72992E47" w14:textId="77777777">
            <w:pPr>
              <w:rPr>
                <w:b/>
              </w:rPr>
            </w:pPr>
            <w:r w:rsidRPr="00FF1EEF">
              <w:rPr>
                <w:b/>
              </w:rPr>
              <w:t>Descriptores del MBE 2021</w:t>
            </w:r>
          </w:p>
        </w:tc>
        <w:tc>
          <w:tcPr>
            <w:tcW w:w="5147" w:type="dxa"/>
          </w:tcPr>
          <w:p w:rsidR="00A7228C" w:rsidP="00942C7D" w:rsidRDefault="00A7228C" w14:paraId="79914B3B" w14:textId="2B0B47AA">
            <w:r>
              <w:rPr>
                <w:noProof/>
              </w:rPr>
              <w:t>Descriptor 3.6</w:t>
            </w:r>
            <w:r w:rsidR="00964885">
              <w:rPr>
                <w:noProof/>
              </w:rPr>
              <w:t>:</w:t>
            </w:r>
            <w:r>
              <w:rPr>
                <w:noProof/>
              </w:rPr>
              <w:t xml:space="preserve"> Adopta el enfoque de género para seleccionar materiales, recursos, actividades y ejemplos libres de sesgos.</w:t>
            </w:r>
          </w:p>
        </w:tc>
      </w:tr>
    </w:tbl>
    <w:p w:rsidR="00A7228C" w:rsidP="007A3038" w:rsidRDefault="00A7228C" w14:paraId="5C7CBC71" w14:textId="77777777">
      <w:pPr>
        <w:spacing w:after="0"/>
      </w:pPr>
    </w:p>
    <w:p w:rsidR="00A7228C" w:rsidP="00C27763" w:rsidRDefault="00A7228C" w14:paraId="587564EC" w14:textId="77777777"/>
    <w:sectPr w:rsidR="00A7228C" w:rsidSect="00C27763">
      <w:headerReference w:type="default" r:id="rId8"/>
      <w:footerReference w:type="default" r:id="rId9"/>
      <w:pgSz w:w="12240" w:h="15840" w:orient="portrait"/>
      <w:pgMar w:top="1417" w:right="1701" w:bottom="1417" w:left="1701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01BBF" w:rsidP="005C6EAC" w:rsidRDefault="00201BBF" w14:paraId="26047110" w14:textId="77777777">
      <w:pPr>
        <w:spacing w:after="0" w:line="240" w:lineRule="auto"/>
      </w:pPr>
      <w:r>
        <w:separator/>
      </w:r>
    </w:p>
  </w:endnote>
  <w:endnote w:type="continuationSeparator" w:id="0">
    <w:p w:rsidR="00201BBF" w:rsidP="005C6EAC" w:rsidRDefault="00201BBF" w14:paraId="2058925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959FC" w:rsidP="005C6EAC" w:rsidRDefault="009959FC" w14:paraId="37AC21BD" w14:textId="77777777">
    <w:pPr>
      <w:pStyle w:val="Piedepgina"/>
      <w:tabs>
        <w:tab w:val="clear" w:pos="4419"/>
        <w:tab w:val="clear" w:pos="8838"/>
        <w:tab w:val="left" w:pos="3270"/>
      </w:tabs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A22EDD4" wp14:editId="790A90D0">
          <wp:simplePos x="0" y="0"/>
          <wp:positionH relativeFrom="margin">
            <wp:align>right</wp:align>
          </wp:positionH>
          <wp:positionV relativeFrom="paragraph">
            <wp:posOffset>-95250</wp:posOffset>
          </wp:positionV>
          <wp:extent cx="1384436" cy="520972"/>
          <wp:effectExtent l="0" t="0" r="6350" b="0"/>
          <wp:wrapNone/>
          <wp:docPr id="4" name="Imagen 4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436" cy="520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inline distT="0" distB="0" distL="0" distR="0" wp14:anchorId="2562819C" wp14:editId="4F1315DD">
          <wp:extent cx="1243437" cy="67318"/>
          <wp:effectExtent l="0" t="0" r="1163" b="0"/>
          <wp:docPr id="3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3437" cy="6731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01BBF" w:rsidP="005C6EAC" w:rsidRDefault="00201BBF" w14:paraId="2A1532D9" w14:textId="77777777">
      <w:pPr>
        <w:spacing w:after="0" w:line="240" w:lineRule="auto"/>
      </w:pPr>
      <w:r>
        <w:separator/>
      </w:r>
    </w:p>
  </w:footnote>
  <w:footnote w:type="continuationSeparator" w:id="0">
    <w:p w:rsidR="00201BBF" w:rsidP="005C6EAC" w:rsidRDefault="00201BBF" w14:paraId="33ED8E2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959FC" w:rsidRDefault="009959FC" w14:paraId="3A2FCF6D" w14:textId="77777777">
    <w:pPr>
      <w:pStyle w:val="Encabezado"/>
    </w:pPr>
    <w:r>
      <w:rPr>
        <w:noProof/>
        <w:lang w:eastAsia="es-CL"/>
      </w:rPr>
      <w:drawing>
        <wp:inline distT="0" distB="0" distL="0" distR="0" wp14:anchorId="7DB69359" wp14:editId="603FC985">
          <wp:extent cx="755021" cy="685800"/>
          <wp:effectExtent l="0" t="0" r="6985" b="0"/>
          <wp:docPr id="2066996711" name="Imagen 2066996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58" cy="698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6C4ED9"/>
    <w:multiLevelType w:val="hybridMultilevel"/>
    <w:tmpl w:val="5900C9DA"/>
    <w:lvl w:ilvl="0" w:tplc="3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1">
    <w:nsid w:val="6DE06C14"/>
    <w:multiLevelType w:val="hybridMultilevel"/>
    <w:tmpl w:val="20A6CBDA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26284933">
    <w:abstractNumId w:val="0"/>
  </w:num>
  <w:num w:numId="2" w16cid:durableId="95449556">
    <w:abstractNumId w:val="0"/>
  </w:num>
  <w:num w:numId="3" w16cid:durableId="1258715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C47"/>
    <w:rsid w:val="00014B10"/>
    <w:rsid w:val="000A415D"/>
    <w:rsid w:val="001246D6"/>
    <w:rsid w:val="00162447"/>
    <w:rsid w:val="0018596C"/>
    <w:rsid w:val="00195F6D"/>
    <w:rsid w:val="001A3A3A"/>
    <w:rsid w:val="00201BBF"/>
    <w:rsid w:val="002206D3"/>
    <w:rsid w:val="00291A64"/>
    <w:rsid w:val="002F6F30"/>
    <w:rsid w:val="00374A2C"/>
    <w:rsid w:val="003A3893"/>
    <w:rsid w:val="003B6EFE"/>
    <w:rsid w:val="00436424"/>
    <w:rsid w:val="004625B3"/>
    <w:rsid w:val="00464283"/>
    <w:rsid w:val="004855B1"/>
    <w:rsid w:val="004E4AF7"/>
    <w:rsid w:val="00522143"/>
    <w:rsid w:val="00563203"/>
    <w:rsid w:val="005C6EAC"/>
    <w:rsid w:val="005E3715"/>
    <w:rsid w:val="00600F85"/>
    <w:rsid w:val="00623EE1"/>
    <w:rsid w:val="00695AFD"/>
    <w:rsid w:val="006A3FDD"/>
    <w:rsid w:val="006D3C43"/>
    <w:rsid w:val="006E5720"/>
    <w:rsid w:val="006F270B"/>
    <w:rsid w:val="007562C1"/>
    <w:rsid w:val="00770144"/>
    <w:rsid w:val="007A2AE6"/>
    <w:rsid w:val="007A3038"/>
    <w:rsid w:val="00803CA9"/>
    <w:rsid w:val="00896C47"/>
    <w:rsid w:val="008A5855"/>
    <w:rsid w:val="00942BF5"/>
    <w:rsid w:val="00942C7D"/>
    <w:rsid w:val="00964885"/>
    <w:rsid w:val="009959FC"/>
    <w:rsid w:val="00997129"/>
    <w:rsid w:val="00A474B0"/>
    <w:rsid w:val="00A7228C"/>
    <w:rsid w:val="00AB2BC1"/>
    <w:rsid w:val="00AF032B"/>
    <w:rsid w:val="00B061B5"/>
    <w:rsid w:val="00B90686"/>
    <w:rsid w:val="00BC5CD5"/>
    <w:rsid w:val="00BF1B34"/>
    <w:rsid w:val="00C13400"/>
    <w:rsid w:val="00C27763"/>
    <w:rsid w:val="00CE0779"/>
    <w:rsid w:val="00D41614"/>
    <w:rsid w:val="00D861D6"/>
    <w:rsid w:val="00DD58AD"/>
    <w:rsid w:val="00DF254A"/>
    <w:rsid w:val="00E17BDF"/>
    <w:rsid w:val="00E2484E"/>
    <w:rsid w:val="00E54D56"/>
    <w:rsid w:val="00E62635"/>
    <w:rsid w:val="00E83D0C"/>
    <w:rsid w:val="00E86E42"/>
    <w:rsid w:val="00EE5A14"/>
    <w:rsid w:val="00F171C7"/>
    <w:rsid w:val="00FF1EEF"/>
    <w:rsid w:val="2D72C7C8"/>
    <w:rsid w:val="4262641A"/>
    <w:rsid w:val="51302C01"/>
    <w:rsid w:val="749E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DA023"/>
  <w15:docId w15:val="{74C8A78A-550B-49A1-80D4-00AC3057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5855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estiloinforme" w:customStyle="1">
    <w:name w:val="estilo informe"/>
    <w:basedOn w:val="Tablanormal"/>
    <w:uiPriority w:val="99"/>
    <w:rsid w:val="00AB2BC1"/>
    <w:pPr>
      <w:spacing w:after="0" w:line="240" w:lineRule="auto"/>
    </w:pPr>
    <w:rPr>
      <w:rFonts w:ascii="Cambria" w:hAnsi="Cambria" w:eastAsia="MS Mincho" w:cs="Times New Roman"/>
      <w:sz w:val="20"/>
      <w:szCs w:val="20"/>
      <w:lang w:val="en-US" w:eastAsia="es-ES"/>
    </w:rPr>
    <w:tblPr/>
  </w:style>
  <w:style w:type="table" w:styleId="Tablaconcuadrcula">
    <w:name w:val="Table Grid"/>
    <w:basedOn w:val="Tablanormal"/>
    <w:uiPriority w:val="59"/>
    <w:rsid w:val="00896C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D3C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3C43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6D3C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3C43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6D3C4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6D3C43"/>
    <w:rPr>
      <w:rFonts w:ascii="Tahoma" w:hAnsi="Tahoma" w:cs="Tahoma"/>
      <w:sz w:val="16"/>
      <w:szCs w:val="16"/>
    </w:rPr>
  </w:style>
  <w:style w:type="character" w:styleId="PrrafodelistaCar" w:customStyle="1">
    <w:name w:val="Párrafo de lista Car"/>
    <w:aliases w:val="DINFO_Materia Car"/>
    <w:link w:val="Prrafodelista"/>
    <w:uiPriority w:val="34"/>
    <w:locked/>
    <w:rsid w:val="00CE0779"/>
  </w:style>
  <w:style w:type="paragraph" w:styleId="Prrafodelista">
    <w:name w:val="List Paragraph"/>
    <w:aliases w:val="DINFO_Materia"/>
    <w:basedOn w:val="Normal"/>
    <w:link w:val="PrrafodelistaCar"/>
    <w:uiPriority w:val="34"/>
    <w:qFormat/>
    <w:rsid w:val="00CE077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6E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C6EAC"/>
  </w:style>
  <w:style w:type="paragraph" w:styleId="Piedepgina">
    <w:name w:val="footer"/>
    <w:basedOn w:val="Normal"/>
    <w:link w:val="PiedepginaCar"/>
    <w:uiPriority w:val="99"/>
    <w:unhideWhenUsed/>
    <w:rsid w:val="005C6E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C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EE16BC5438FF4790073075E21D3D86" ma:contentTypeVersion="13" ma:contentTypeDescription="Crear nuevo documento." ma:contentTypeScope="" ma:versionID="0773761191c4331f684d72e2b6915968">
  <xsd:schema xmlns:xsd="http://www.w3.org/2001/XMLSchema" xmlns:xs="http://www.w3.org/2001/XMLSchema" xmlns:p="http://schemas.microsoft.com/office/2006/metadata/properties" xmlns:ns2="57d3a2c8-9679-4d10-9931-5194197ab772" xmlns:ns3="22763f25-b82b-4c97-b2ab-742e14be952a" targetNamespace="http://schemas.microsoft.com/office/2006/metadata/properties" ma:root="true" ma:fieldsID="4d20e239966a9603bc41c06e078417d0" ns2:_="" ns3:_="">
    <xsd:import namespace="57d3a2c8-9679-4d10-9931-5194197ab772"/>
    <xsd:import namespace="22763f25-b82b-4c97-b2ab-742e14be95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3a2c8-9679-4d10-9931-5194197ab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63f25-b82b-4c97-b2ab-742e14be95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b0382e-a822-46e6-95c6-acdb0337713d}" ma:internalName="TaxCatchAll" ma:showField="CatchAllData" ma:web="22763f25-b82b-4c97-b2ab-742e14be9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d3a2c8-9679-4d10-9931-5194197ab772">
      <Terms xmlns="http://schemas.microsoft.com/office/infopath/2007/PartnerControls"/>
    </lcf76f155ced4ddcb4097134ff3c332f>
    <TaxCatchAll xmlns="22763f25-b82b-4c97-b2ab-742e14be952a" xsi:nil="true"/>
  </documentManagement>
</p:properties>
</file>

<file path=customXml/itemProps1.xml><?xml version="1.0" encoding="utf-8"?>
<ds:datastoreItem xmlns:ds="http://schemas.openxmlformats.org/officeDocument/2006/customXml" ds:itemID="{E3E78252-8934-4B57-9AB1-DF789B1EC8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5A5CB3-635B-4103-8C82-D180743B0381}"/>
</file>

<file path=customXml/itemProps3.xml><?xml version="1.0" encoding="utf-8"?>
<ds:datastoreItem xmlns:ds="http://schemas.openxmlformats.org/officeDocument/2006/customXml" ds:itemID="{FC9DBF6D-89CC-4B08-96DE-0F114E9C7BF3}"/>
</file>

<file path=customXml/itemProps4.xml><?xml version="1.0" encoding="utf-8"?>
<ds:datastoreItem xmlns:ds="http://schemas.openxmlformats.org/officeDocument/2006/customXml" ds:itemID="{285727C5-58B6-4370-AA4C-22B9448DE75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Oriana Reyes Guajardo</dc:creator>
  <cp:lastModifiedBy>Elizabeth Carolina Espinoza Guerrero</cp:lastModifiedBy>
  <cp:revision>10</cp:revision>
  <dcterms:created xsi:type="dcterms:W3CDTF">2024-05-31T20:09:00Z</dcterms:created>
  <dcterms:modified xsi:type="dcterms:W3CDTF">2025-05-28T13:04:06Z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0x010100E3EE16BC5438FF4790073075E21D3D86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