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228C" w:rsidP="7D4ED325" w:rsidRDefault="00A7228C" w14:paraId="72DE02C8" w14:textId="2A0BF498">
      <w:pPr>
        <w:spacing w:after="0"/>
        <w:jc w:val="center"/>
      </w:pPr>
      <w:r w:rsidRPr="7D4ED325" w:rsidR="00A7228C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409F5422" w14:paraId="6DC5B1E0" w14:textId="77777777">
        <w:tc>
          <w:tcPr>
            <w:tcW w:w="8828" w:type="dxa"/>
            <w:gridSpan w:val="2"/>
            <w:shd w:val="clear" w:color="auto" w:fill="006CB7"/>
            <w:tcMar/>
          </w:tcPr>
          <w:p w:rsidR="00A7228C" w:rsidP="00942C7D" w:rsidRDefault="00A7228C" w14:paraId="4A1DA166" w14:textId="4C278403">
            <w:r w:rsidRPr="409F5422" w:rsidR="00A7228C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409F5422" w:rsidR="4E533F56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A7228C" w:rsidTr="409F5422" w14:paraId="5BD1FF78" w14:textId="77777777">
        <w:tc>
          <w:tcPr>
            <w:tcW w:w="3681" w:type="dxa"/>
            <w:shd w:val="clear" w:color="auto" w:fill="D3DDEB"/>
            <w:tcMar/>
          </w:tcPr>
          <w:p w:rsidRPr="00FF1EEF" w:rsidR="00A7228C" w:rsidP="006D3C43" w:rsidRDefault="00A7228C" w14:paraId="43FA28A1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A7228C" w:rsidP="00942C7D" w:rsidRDefault="003633FB" w14:paraId="6EF583E6" w14:textId="6A39C176">
            <w:r>
              <w:rPr>
                <w:noProof/>
              </w:rPr>
              <w:t>Yerbas Buenas</w:t>
            </w:r>
          </w:p>
        </w:tc>
      </w:tr>
      <w:tr w:rsidR="00A7228C" w:rsidTr="409F5422" w14:paraId="4C2B95EA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2242949C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A7228C" w:rsidP="00942C7D" w:rsidRDefault="00A7228C" w14:paraId="6F4BDB5E" w14:textId="44BFCB8C">
            <w:r>
              <w:rPr>
                <w:noProof/>
              </w:rPr>
              <w:t>Región del Maule</w:t>
            </w:r>
          </w:p>
        </w:tc>
      </w:tr>
      <w:tr w:rsidR="00A7228C" w:rsidTr="409F5422" w14:paraId="3441A67B" w14:textId="77777777">
        <w:tc>
          <w:tcPr>
            <w:tcW w:w="3681" w:type="dxa"/>
            <w:shd w:val="clear" w:color="auto" w:fill="D3DDEB"/>
            <w:tcMar/>
          </w:tcPr>
          <w:p w:rsidRPr="00FF1EEF" w:rsidR="00A7228C" w:rsidP="007562C1" w:rsidRDefault="00A7228C" w14:paraId="3F231A15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A7228C" w:rsidP="00942C7D" w:rsidRDefault="00A7228C" w14:paraId="40AC7CEF" w14:textId="61965174">
            <w:r>
              <w:rPr>
                <w:noProof/>
              </w:rPr>
              <w:t xml:space="preserve">Municipal </w:t>
            </w:r>
          </w:p>
        </w:tc>
      </w:tr>
    </w:tbl>
    <w:p w:rsidR="00A7228C" w:rsidP="007A3038" w:rsidRDefault="00A7228C" w14:paraId="559C855D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7D4ED325" w14:paraId="6FE4F11F" w14:textId="77777777">
        <w:tc>
          <w:tcPr>
            <w:tcW w:w="8828" w:type="dxa"/>
            <w:gridSpan w:val="2"/>
            <w:shd w:val="clear" w:color="auto" w:fill="006CB7"/>
            <w:tcMar/>
          </w:tcPr>
          <w:p w:rsidR="00A7228C" w:rsidP="00942C7D" w:rsidRDefault="00A7228C" w14:paraId="70B521F7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A7228C" w:rsidTr="7D4ED325" w14:paraId="2EA3C65E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12BF21DB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A7228C" w:rsidP="00942C7D" w:rsidRDefault="00A7228C" w14:paraId="49828136" w14:textId="5EBFAC46">
            <w:r>
              <w:rPr>
                <w:noProof/>
              </w:rPr>
              <w:t>Educación Matemática</w:t>
            </w:r>
          </w:p>
        </w:tc>
      </w:tr>
      <w:tr w:rsidR="00A7228C" w:rsidTr="7D4ED325" w14:paraId="639C10DC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5166135D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A7228C" w:rsidP="00942C7D" w:rsidRDefault="00A7228C" w14:paraId="5401C980" w14:textId="7A40F129">
            <w:r>
              <w:t>Clip de clase grabada</w:t>
            </w:r>
          </w:p>
        </w:tc>
      </w:tr>
      <w:tr w:rsidR="00A7228C" w:rsidTr="7D4ED325" w14:paraId="605D2FD4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753FAE32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A7228C" w:rsidP="00942C7D" w:rsidRDefault="00A7228C" w14:paraId="270AB20C" w14:textId="77777777">
            <w:r>
              <w:rPr>
                <w:noProof/>
              </w:rPr>
              <w:t>Este indicador evalúa la capacidad de el/la docente para estar alerta a los requerimientos, opiniones y respuestas de sus estudiantes, aprovechando sus aciertos y errores para orientarles en su aprendizaje.</w:t>
            </w:r>
          </w:p>
        </w:tc>
      </w:tr>
      <w:tr w:rsidR="00A7228C" w:rsidTr="7D4ED325" w14:paraId="0BE94D14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7200BE11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A7228C" w:rsidP="00942C7D" w:rsidRDefault="00A7228C" w14:paraId="21887B27" w14:textId="282BFB19">
            <w:r>
              <w:rPr>
                <w:noProof/>
              </w:rPr>
              <w:t>Retroalimentaciones, orientaciones</w:t>
            </w:r>
            <w:r w:rsidR="003633FB">
              <w:rPr>
                <w:noProof/>
              </w:rPr>
              <w:t xml:space="preserve"> y</w:t>
            </w:r>
            <w:r>
              <w:rPr>
                <w:noProof/>
              </w:rPr>
              <w:t xml:space="preserve"> desempeños</w:t>
            </w:r>
            <w:r w:rsidR="003633FB">
              <w:rPr>
                <w:noProof/>
              </w:rPr>
              <w:t>.</w:t>
            </w:r>
          </w:p>
        </w:tc>
      </w:tr>
      <w:tr w:rsidR="00A7228C" w:rsidTr="7D4ED325" w14:paraId="04E05AB5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103EBDCD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A7228C" w:rsidP="00DF254A" w:rsidRDefault="00A7228C" w14:paraId="52042A87" w14:textId="2870BC24">
            <w:r>
              <w:rPr>
                <w:noProof/>
              </w:rPr>
              <w:t>Módulo 2</w:t>
            </w:r>
          </w:p>
        </w:tc>
      </w:tr>
      <w:tr w:rsidR="00A7228C" w:rsidTr="7D4ED325" w14:paraId="0EE9785C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2E04872E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A7228C" w:rsidP="00942C7D" w:rsidRDefault="00A7228C" w14:paraId="7EC2B6BD" w14:textId="07EE6981">
            <w:r>
              <w:rPr>
                <w:noProof/>
              </w:rPr>
              <w:t>Tarea 4 Clase grabada</w:t>
            </w:r>
          </w:p>
        </w:tc>
      </w:tr>
      <w:tr w:rsidR="00A7228C" w:rsidTr="7D4ED325" w14:paraId="1B25D616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2DBB131A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A7228C" w:rsidP="00942C7D" w:rsidRDefault="00A7228C" w14:paraId="7CD89054" w14:textId="605224B8">
            <w:r>
              <w:rPr>
                <w:noProof/>
              </w:rPr>
              <w:t>Retroalimentación a sus estudiantes</w:t>
            </w:r>
          </w:p>
        </w:tc>
      </w:tr>
      <w:tr w:rsidR="00A7228C" w:rsidTr="7D4ED325" w14:paraId="55EB5A12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1592CF4E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A7228C" w:rsidP="00942C7D" w:rsidRDefault="00A7228C" w14:paraId="3C27977D" w14:textId="44EDC44F">
            <w:r>
              <w:rPr>
                <w:noProof/>
              </w:rPr>
              <w:t>El clip evidencia el nivel esperado, dado que a partir del desempeño de los</w:t>
            </w:r>
            <w:r w:rsidR="007D52B0">
              <w:rPr>
                <w:noProof/>
              </w:rPr>
              <w:t>/</w:t>
            </w:r>
            <w:r>
              <w:rPr>
                <w:noProof/>
              </w:rPr>
              <w:t>as estudiantes, la docente entrega orientaciones para que alcancen el desempeño esperado o que analicen o comprendan su error a través de preguntas</w:t>
            </w:r>
            <w:r w:rsidR="003633FB">
              <w:rPr>
                <w:noProof/>
              </w:rPr>
              <w:t>.</w:t>
            </w:r>
          </w:p>
        </w:tc>
      </w:tr>
      <w:tr w:rsidR="00A7228C" w:rsidTr="7D4ED325" w14:paraId="27FBB0D5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40EB3F34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A7228C" w:rsidP="00942C7D" w:rsidRDefault="00A7228C" w14:paraId="1BE47F7D" w14:textId="05DCE7CE">
            <w:r>
              <w:rPr>
                <w:noProof/>
              </w:rPr>
              <w:t>Es una clase de matemática</w:t>
            </w:r>
            <w:r w:rsidR="00A129F3">
              <w:rPr>
                <w:noProof/>
              </w:rPr>
              <w:t>,</w:t>
            </w:r>
            <w:r>
              <w:rPr>
                <w:noProof/>
              </w:rPr>
              <w:t xml:space="preserve"> acerca de las ecuaciones de primer grado</w:t>
            </w:r>
            <w:r w:rsidR="00A129F3">
              <w:rPr>
                <w:noProof/>
              </w:rPr>
              <w:t>,</w:t>
            </w:r>
            <w:r>
              <w:rPr>
                <w:noProof/>
              </w:rPr>
              <w:t xml:space="preserve"> aplicadas </w:t>
            </w:r>
            <w:r w:rsidR="00A129F3">
              <w:rPr>
                <w:noProof/>
              </w:rPr>
              <w:t>a</w:t>
            </w:r>
            <w:r>
              <w:rPr>
                <w:noProof/>
              </w:rPr>
              <w:t xml:space="preserve"> la resolución de problemas cotidianos. </w:t>
            </w:r>
            <w:r w:rsidR="007D52B0">
              <w:rPr>
                <w:noProof/>
              </w:rPr>
              <w:t>L</w:t>
            </w:r>
            <w:r>
              <w:rPr>
                <w:noProof/>
              </w:rPr>
              <w:t>a docente realiza retroalimentaciones de orientación hacia el desempeño correcto durante el desarrollo de la guía y de profundización del desempeño cuando un estudiante pasa al pizarrón a exponer sus resultados.</w:t>
            </w:r>
          </w:p>
        </w:tc>
      </w:tr>
    </w:tbl>
    <w:p w:rsidR="00A7228C" w:rsidP="007A3038" w:rsidRDefault="00A7228C" w14:paraId="7DBBADB9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00E17BDF" w14:paraId="5C46D0ED" w14:textId="77777777">
        <w:tc>
          <w:tcPr>
            <w:tcW w:w="8828" w:type="dxa"/>
            <w:gridSpan w:val="2"/>
            <w:shd w:val="clear" w:color="auto" w:fill="006CB7"/>
          </w:tcPr>
          <w:p w:rsidR="00A7228C" w:rsidP="00EE5A14" w:rsidRDefault="00A7228C" w14:paraId="240483F3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A7228C" w:rsidTr="006F270B" w14:paraId="3FEE579C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23C9F129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A7228C" w:rsidP="00942C7D" w:rsidRDefault="00A7228C" w14:paraId="15357C4D" w14:textId="77777777">
            <w:r>
              <w:rPr>
                <w:noProof/>
              </w:rPr>
              <w:t>Dominio C: Enseñanza para el aprendizaje de todos/as los/as estudiantes.</w:t>
            </w:r>
          </w:p>
        </w:tc>
      </w:tr>
      <w:tr w:rsidR="00A7228C" w:rsidTr="006F270B" w14:paraId="460A8B53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35A3DA02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A7228C" w:rsidP="00E83D0C" w:rsidRDefault="00A7228C" w14:paraId="69EF4C80" w14:textId="77777777">
            <w:pPr>
              <w:rPr>
                <w:noProof/>
              </w:rPr>
            </w:pPr>
            <w:r>
              <w:rPr>
                <w:noProof/>
              </w:rPr>
              <w:t>Estándar 8: Estrategias para el desarrollo de habilidades del pensamiento.</w:t>
            </w:r>
          </w:p>
          <w:p w:rsidR="00A7228C" w:rsidP="00942C7D" w:rsidRDefault="00A7228C" w14:paraId="1C56B92C" w14:textId="77777777">
            <w:r>
              <w:rPr>
                <w:noProof/>
              </w:rPr>
              <w:lastRenderedPageBreak/>
              <w:t>Estándar 9: Evaluación y retroalimentación para el aprendizaje.</w:t>
            </w:r>
          </w:p>
        </w:tc>
      </w:tr>
      <w:tr w:rsidR="00A7228C" w:rsidTr="006F270B" w14:paraId="2370A58A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1D8FCDCA" w14:textId="77777777">
            <w:pPr>
              <w:rPr>
                <w:b/>
              </w:rPr>
            </w:pPr>
            <w:r w:rsidRPr="00FF1EEF">
              <w:rPr>
                <w:b/>
              </w:rPr>
              <w:lastRenderedPageBreak/>
              <w:t>Descriptores del MBE 2021</w:t>
            </w:r>
          </w:p>
        </w:tc>
        <w:tc>
          <w:tcPr>
            <w:tcW w:w="5147" w:type="dxa"/>
          </w:tcPr>
          <w:p w:rsidR="00A7228C" w:rsidP="00E83D0C" w:rsidRDefault="00A7228C" w14:paraId="30D681AB" w14:textId="2AE9E516">
            <w:pPr>
              <w:rPr>
                <w:noProof/>
              </w:rPr>
            </w:pPr>
            <w:r>
              <w:rPr>
                <w:noProof/>
              </w:rPr>
              <w:t>Descriptor 8.6</w:t>
            </w:r>
            <w:r w:rsidR="003633FB">
              <w:rPr>
                <w:noProof/>
              </w:rPr>
              <w:t>:</w:t>
            </w:r>
            <w:r>
              <w:rPr>
                <w:noProof/>
              </w:rPr>
              <w:t xml:space="preserve"> Incorpora en sus prácticas pedagógicas diferentes enfoques que informen a sus estudiantes de manera intencional, reflexiva y gradual sobre cómo se aproximan a los problemas y generan soluciones, de modo que desarrollen sus habilidades metacognitivas.</w:t>
            </w:r>
          </w:p>
          <w:p w:rsidR="00A7228C" w:rsidP="00942C7D" w:rsidRDefault="00A7228C" w14:paraId="30395B4F" w14:textId="6A064140">
            <w:r>
              <w:rPr>
                <w:noProof/>
              </w:rPr>
              <w:t>Descriptor 9.4</w:t>
            </w:r>
            <w:r w:rsidR="003633FB">
              <w:rPr>
                <w:noProof/>
              </w:rPr>
              <w:t>:</w:t>
            </w:r>
            <w:r>
              <w:rPr>
                <w:noProof/>
              </w:rPr>
              <w:t xml:space="preserve"> Ofrece a sus estudiantes retroalimentación descriptiva de manera oportuna, basándose en criterios e indicadores de evaluación, para que dispongan de información diferenciada sobre los niveles de logro de los conocimientos, habilidades y actitudes definidos en los objetivos de aprendizaje evaluados; y para establecer estrategias que les permitan superar las brechas.</w:t>
            </w:r>
          </w:p>
        </w:tc>
      </w:tr>
    </w:tbl>
    <w:p w:rsidR="00A7228C" w:rsidP="007A3038" w:rsidRDefault="00A7228C" w14:paraId="338B6FAF" w14:textId="77777777">
      <w:pPr>
        <w:spacing w:after="0"/>
      </w:pPr>
    </w:p>
    <w:p w:rsidR="00A7228C" w:rsidP="006A5E1A" w:rsidRDefault="00A7228C" w14:paraId="587564EC" w14:textId="77777777"/>
    <w:sectPr w:rsidR="00A7228C" w:rsidSect="006A5E1A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04F6" w:rsidP="005C6EAC" w:rsidRDefault="003104F6" w14:paraId="3EFDB6AE" w14:textId="77777777">
      <w:pPr>
        <w:spacing w:after="0" w:line="240" w:lineRule="auto"/>
      </w:pPr>
      <w:r>
        <w:separator/>
      </w:r>
    </w:p>
  </w:endnote>
  <w:endnote w:type="continuationSeparator" w:id="0">
    <w:p w:rsidR="003104F6" w:rsidP="005C6EAC" w:rsidRDefault="003104F6" w14:paraId="4DB386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37AC21BD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A22EDD4" wp14:editId="790A90D0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2562819C" wp14:editId="4F1315DD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04F6" w:rsidP="005C6EAC" w:rsidRDefault="003104F6" w14:paraId="01B43B9A" w14:textId="77777777">
      <w:pPr>
        <w:spacing w:after="0" w:line="240" w:lineRule="auto"/>
      </w:pPr>
      <w:r>
        <w:separator/>
      </w:r>
    </w:p>
  </w:footnote>
  <w:footnote w:type="continuationSeparator" w:id="0">
    <w:p w:rsidR="003104F6" w:rsidP="005C6EAC" w:rsidRDefault="003104F6" w14:paraId="33A328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A2FCF6D" w14:textId="77777777">
    <w:pPr>
      <w:pStyle w:val="Encabezado"/>
    </w:pPr>
    <w:r>
      <w:rPr>
        <w:noProof/>
        <w:lang w:eastAsia="es-CL"/>
      </w:rPr>
      <w:drawing>
        <wp:inline distT="0" distB="0" distL="0" distR="0" wp14:anchorId="7DB69359" wp14:editId="603FC985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14774F"/>
    <w:rsid w:val="00162447"/>
    <w:rsid w:val="0018596C"/>
    <w:rsid w:val="00291A64"/>
    <w:rsid w:val="002F6F30"/>
    <w:rsid w:val="00306D46"/>
    <w:rsid w:val="003104F6"/>
    <w:rsid w:val="00332813"/>
    <w:rsid w:val="003633FB"/>
    <w:rsid w:val="00374A2C"/>
    <w:rsid w:val="003A3893"/>
    <w:rsid w:val="003B6EFE"/>
    <w:rsid w:val="00436424"/>
    <w:rsid w:val="00464283"/>
    <w:rsid w:val="004855B1"/>
    <w:rsid w:val="00516515"/>
    <w:rsid w:val="00563203"/>
    <w:rsid w:val="00586786"/>
    <w:rsid w:val="005C6EAC"/>
    <w:rsid w:val="00623EE1"/>
    <w:rsid w:val="006A3FDD"/>
    <w:rsid w:val="006A5E1A"/>
    <w:rsid w:val="006D3C43"/>
    <w:rsid w:val="006F270B"/>
    <w:rsid w:val="007562C1"/>
    <w:rsid w:val="00770144"/>
    <w:rsid w:val="007A2AE6"/>
    <w:rsid w:val="007A3038"/>
    <w:rsid w:val="007D52B0"/>
    <w:rsid w:val="00803CA9"/>
    <w:rsid w:val="00896C47"/>
    <w:rsid w:val="008A5855"/>
    <w:rsid w:val="00942C7D"/>
    <w:rsid w:val="009915A2"/>
    <w:rsid w:val="009959FC"/>
    <w:rsid w:val="00997129"/>
    <w:rsid w:val="00A129F3"/>
    <w:rsid w:val="00A474B0"/>
    <w:rsid w:val="00A7228C"/>
    <w:rsid w:val="00AB2BC1"/>
    <w:rsid w:val="00AE5CE0"/>
    <w:rsid w:val="00AF032B"/>
    <w:rsid w:val="00B70AE0"/>
    <w:rsid w:val="00BC3DC6"/>
    <w:rsid w:val="00BF1B34"/>
    <w:rsid w:val="00CE0779"/>
    <w:rsid w:val="00CE4670"/>
    <w:rsid w:val="00D861D6"/>
    <w:rsid w:val="00DF254A"/>
    <w:rsid w:val="00E17BDF"/>
    <w:rsid w:val="00E2484E"/>
    <w:rsid w:val="00E83D0C"/>
    <w:rsid w:val="00E86E42"/>
    <w:rsid w:val="00EB493F"/>
    <w:rsid w:val="00EE5A14"/>
    <w:rsid w:val="00F171C7"/>
    <w:rsid w:val="00FF1EEF"/>
    <w:rsid w:val="409F5422"/>
    <w:rsid w:val="4E533F56"/>
    <w:rsid w:val="7D4E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A023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AEB1C-FAF2-4E25-B62C-B14BF5850A29}"/>
</file>

<file path=customXml/itemProps3.xml><?xml version="1.0" encoding="utf-8"?>
<ds:datastoreItem xmlns:ds="http://schemas.openxmlformats.org/officeDocument/2006/customXml" ds:itemID="{F48BD95B-25E8-4CFD-9C4B-ED284D516A0C}"/>
</file>

<file path=customXml/itemProps4.xml><?xml version="1.0" encoding="utf-8"?>
<ds:datastoreItem xmlns:ds="http://schemas.openxmlformats.org/officeDocument/2006/customXml" ds:itemID="{55F2E691-45B3-422C-A00A-7B46D169B7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7</cp:revision>
  <dcterms:created xsi:type="dcterms:W3CDTF">2024-05-31T20:21:00Z</dcterms:created>
  <dcterms:modified xsi:type="dcterms:W3CDTF">2025-05-28T13:00:18Z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