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FICHA TÉCNICA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RECURSOS FORMATIVOS Y ORIENTACIONES PARA DOCENTES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45"/>
        <w:tblGridChange w:id="0">
          <w:tblGrid>
            <w:gridCol w:w="3539"/>
            <w:gridCol w:w="524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ANTECEDENTES GENERALES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Etapa de servicio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Etapa 1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Año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2026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recurso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¿Qué significa planificar la enseñanza para todos y todas los/as estudiantes? 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DEL MATERIAL DE APOYO FORMATIVO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Agrupaciones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Generalista Lenguaje y Matemática 1º a 4º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Asignaturas 1º a 6º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7º Básico a 4º Medio Asignaturas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de Personas Jóvenes y Adultas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No aplica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Módulo de Portafolio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Módulo 1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Tarea Portafolio asociada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Tarea 1 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Indicador(es) asociados(s)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Formulación de objetivos de aprendizaje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Relación entre actividades y objetivos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Fundamentación de la planificación de una experiencia de aprendizaje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Práctica(s) pedagógica(s)/temática(s) asociada(s)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se relaciona con la capacidad de el/la docente para: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Plantear objetivos de aprendizaje que indican las habilidades y conocimientos que sus estudiantes deben desarrollar.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Proponer actividades coherentes con los objetivos de aprendizaje.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Fundamentar la pertinencia de las estrategias de enseñanza con la diversidad de su grupo, considerando distintos tipos de características de los/as estudiantes y los aprendizajes propuestos.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material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Recurso conceptual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Palabras clave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Diversidad, inclusión, pertinencia, flexibilidad, participación, aprendizaje, planificación.</w:t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Fundamentación de la selección de la temática/práctica/indicador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El Manual Portafolio 2025 incluía, en la Tarea 1 del Módulo 1, contenido teórico acerca de la planificación de la enseñanza y un esquema que ilustraba una forma de organizar ese proceso. Esta información fue eliminada del Manual Portafolio 2026, generando la necesidad de elaborar recursos formativos que abordaran esta temática.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del material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El documento aborda el significado de planificar la enseñanza desde un enfoque inclusivo, destacando que todos los cursos son diversos y que la planificación debe considerar las distintas formas de aprendizaje, contextos, intereses y experiencias de los y las estudiantes. Explica conceptos clave como diversidad, variedad de oportunidades, pertinencia y flexibilidad, enfatizando la importancia de diseñar estrategias que permitan a todos participar y progresar en el aprendizaje. Asimismo, orienta sobre cómo estos principios se reflejan en el Portafolio Docente, especialmente en la planificación y fundamentación de las experiencias de aprendizaje.</w:t>
            </w:r>
          </w:p>
        </w:tc>
      </w:tr>
    </w:tbl>
    <w:p w:rsidR="00000000" w:rsidDel="00000000" w:rsidP="00000000" w:rsidRDefault="00000000" w:rsidRPr="00000000" w14:paraId="0000002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>
            <w:shd w:fill="006cb7" w:val="clear"/>
          </w:tcPr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DOCUMENTOS DE REFERENCIA PARA LA PROFUNDIZACIÓN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Marco para la Buena Enseñanza 2021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>
                <w:rFonts w:ascii="Aptos" w:cs="Aptos" w:eastAsia="Aptos" w:hAnsi="Aptos"/>
                <w:b w:val="1"/>
                <w:bCs w:val="1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La subtarea 1.1 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rtl w:val="0"/>
              </w:rPr>
              <w:t xml:space="preserve">Planificación de las experiencias de aprendizaje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, se relaciona con los siguientes Estándares y Descriptores del MBE 2021: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320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2: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Conocimiento disciplinar, didáctico y del currículum escolar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2.5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conoce un repertorio de estrategias y recursos didácticos, para representar, modelar, explicar e investigar la disciplina que enseña y para conectar los objetivos de aprendizaje y saberes disciplinares con las características, conocimientos previos y habilidades de sus estudiantes.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3" w:right="579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3: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Planificación de la enseñanza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3.1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Formula, selecciona y secuencia objetivos disciplinares y transversales, considerando conocimientos, habilidades y actitudes, contextualizadas a las características de sus estudiantes, sus aprendizajes previos y coherentes al currículum vigente.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3.3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Considera los conocimientos previos e intereses de sus estudiantes al momento de diseñar las experiencias de aprendizaje, para fomentar la relación, extensión y consolidación de aprendizajes anteriores.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Selecciona las estrategias didácticas más adecuadas en función de los saberes disciplinares, características y necesidades de sus estudiantes, las evidencias generadas a partir de las evaluaciones, y su contexto educativo.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3.8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Diseña planificaciones que incluyen de manera coherente, progresiva y secuenciada en el tiempo, objetivos, conocimientos, habilidades y actitudes de la disciplina, estrategias didácticas, actividades de aprendizaje, recursos y tecnologías digitales, realizando adecuaciones para los/as estudiantes que requieren apoyos específicos.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>
                <w:rFonts w:ascii="Aptos" w:cs="Aptos" w:eastAsia="Aptos" w:hAnsi="Aptos"/>
                <w:b w:val="1"/>
                <w:bCs w:val="1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La subtarea 1.2 </w:t>
            </w:r>
            <w:r w:rsidDel="00000000" w:rsidR="00000000" w:rsidRPr="00000000">
              <w:rPr>
                <w:rFonts w:ascii="Aptos" w:cs="Aptos" w:eastAsia="Aptos" w:hAnsi="Aptos"/>
                <w:i w:val="1"/>
                <w:iCs w:val="1"/>
                <w:rtl w:val="0"/>
              </w:rPr>
              <w:t xml:space="preserve">Fundamentación de la planificación de una experiencia de aprendizaje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, se relaciona con los siguientes Estándares y descriptores del MBE 2021: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320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1: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Aprendizaje y desarrollo de los/as estudiantes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1.4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Gilmer-Medium" w:cs="Gilmer-Medium" w:eastAsia="Gilmer-Medium" w:hAnsi="Gilmer-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 las necesidades educativas de todos sus estudiantes, incluidas las necesidades educativas especiales, como un fenómeno contextualizado, identificando las barreras más frecuentes que obstaculizan la participación y el aprendizaje.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1.7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Conoce, a través de técnicas de observación, entrevistas y otras fuentes, las características individuales, así como el contexto familiar, cultural y social de sus estudiantes.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579" w:firstLine="0"/>
              <w:rPr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3: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Planificación de la enseñanza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1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3.3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Considera los conocimientos previos e intereses de sus estudiantes al momento de diseñar las experiencias de aprendizaje, para fomentar la relación, extensión y consolidación de aprendizajes anteriores.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1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Selecciona las estrategias didácticas más adecuadas en función de los saberes disciplinares, características y necesidades de sus estudiantes, las evidencias generadas a partir de las evaluaciones, y su contexto educativo.</w:t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579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6: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Desarrollo personal y social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1" w:right="32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6.4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Gilmer-Medium" w:cs="Gilmer-Medium" w:eastAsia="Gilmer-Medium" w:hAnsi="Gilmer-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Promueve oportunidades para que sus estudiantes desarrollen conocimientos y habilidades que les permitan valorar la diversidad y establecer relaciones constructivas con personas de diferentes grupos culturales y étnicos en una sociedad multicultural.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Rúbricas Educación Básica Generalista Lenguaje y Matemática 1º a 4º, Rúbricas Educación Básica Asignaturas 1º a 6º, Rúbricas 7º Básico a 4º Medio Asignaturas y Rúbricas Educación de Personas Jóvenes y Adultas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1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 Formulación de objetivos de aprendizaje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1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 Relación entre actividades y objetivos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11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 Fundamentación de la planificación de una experiencia de aprendizaje</w:t>
            </w:r>
          </w:p>
          <w:p w:rsidR="00000000" w:rsidDel="00000000" w:rsidP="00000000" w:rsidRDefault="00000000" w:rsidRPr="00000000" w14:paraId="00000045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47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 USO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Destinatario sugerido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Docentes que se encuentran inscritos en la agrupación Educación Básica Generalista Lenguaje y Matemática 1º a 4º, Educación Básica Asignaturas 1º a 6º, 7º Básico a 4º Medio Asignaturas o Educación de Personas Jóvenes y Adultas y que deben presentar su Portafolio el año 2026.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Uso sugerido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Individual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Tiempo de revisión aproximado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Se requieren cerca de 10 minutos para comprender las ideas centrales del documento.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Sugerencias u orientaciones para el uso del material y/o metodología didáctica propuesta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apoya a los/as docentes a comprender cómo diseñar experiencias de aprendizaje que consideren la diversidad de su curso desde una perspectiva inclusiva. Además, entrega orientaciones concretas para distinguir entre estrategias pertinentes y no pertinentes, promover la participación de todos/as los/as estudiantes, y planificar con flexibilidad. Asimismo, permite comprender cómo estos principios se evalúan en el Portafolio, favoreciendo una mejor fundamentación de las decisiones pedagógicas y una mayor coherencia entre los objetivos, las actividades y las características reales de los estudiantes.</w:t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28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Courier New"/>
  <w:font w:name="Aptos"/>
  <w:font w:name="Gilmer-Medium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327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43437" cy="67318"/>
          <wp:effectExtent b="0" l="0" r="0" t="0"/>
          <wp:docPr id="20669967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768958" cy="698459"/>
          <wp:effectExtent b="0" l="0" r="0" t="0"/>
          <wp:docPr id="206699671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958" cy="6984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590379" cy="515730"/>
          <wp:effectExtent b="0" l="0" r="0" t="0"/>
          <wp:docPr id="20669967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81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3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811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1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estiloinforme" w:customStyle="1">
    <w:name w:val="estilo informe"/>
    <w:basedOn w:val="Tablanormal"/>
    <w:uiPriority w:val="99"/>
    <w:rsid w:val="00AB2BC1"/>
    <w:pPr>
      <w:spacing w:after="0" w:line="240" w:lineRule="auto"/>
    </w:pPr>
    <w:rPr>
      <w:rFonts w:ascii="Cambria" w:cs="Times New Roman" w:eastAsia="MS Mincho" w:hAnsi="Cambria"/>
      <w:sz w:val="20"/>
      <w:szCs w:val="20"/>
      <w:lang w:eastAsia="es-ES" w:val="en-U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6D3C43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D3C43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D3C43"/>
    <w:rPr>
      <w:b w:val="1"/>
      <w:bCs w:val="1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D3C4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D3C43"/>
    <w:rPr>
      <w:rFonts w:ascii="Tahoma" w:cs="Tahoma" w:hAnsi="Tahoma"/>
      <w:sz w:val="16"/>
      <w:szCs w:val="16"/>
    </w:rPr>
  </w:style>
  <w:style w:type="character" w:styleId="PrrafodelistaCar" w:customStyle="1">
    <w:name w:val="Párrafo de lista Car"/>
    <w:aliases w:val="DINFO_Materia Car"/>
    <w:link w:val="Prrafodelista"/>
    <w:uiPriority w:val="34"/>
    <w:locked w:val="1"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 w:val="1"/>
    <w:rsid w:val="00CE0779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 w:val="1"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A649C"/>
    <w:rPr>
      <w:color w:val="605e5c"/>
      <w:shd w:color="auto" w:fill="e1dfdd" w:val="clear"/>
    </w:rPr>
  </w:style>
  <w:style w:type="character" w:styleId="TtuloCar" w:customStyle="1">
    <w:name w:val="Título Car"/>
    <w:basedOn w:val="Fuentedeprrafopredeter"/>
    <w:link w:val="Ttulo"/>
    <w:uiPriority w:val="10"/>
    <w:rsid w:val="00D9404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1"/>
    <w:qFormat w:val="1"/>
    <w:rsid w:val="00F05EC4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val="es-E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F05EC4"/>
    <w:rPr>
      <w:rFonts w:ascii="Calibri" w:cs="Calibri" w:eastAsia="Calibri" w:hAnsi="Calibri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uhXZlyEvrell14O+ileUkm24AA==">CgMxLjA4AHIhMUd4RmxJd3NwWkNVRV95dGxfbU9IOE9Kdms0dXlacnZH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2026-08-07T19:02:00Z</dcterms:created>
  <dc:creator>Oriana Reyes Guajardo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