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¿Cómo hacer visible mi competencia profesional en el indicador Promoción del protagonismo de los niños y las niñas? - Un recurso de apoyo para Educación Parvularia</w:t>
            </w:r>
          </w:p>
        </w:tc>
      </w:tr>
    </w:tbl>
    <w:p w:rsidR="00000000" w:rsidDel="00000000" w:rsidP="00000000" w:rsidRDefault="00000000" w:rsidRPr="00000000" w14:paraId="0000000C">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D">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0F">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0">
            <w:pPr>
              <w:spacing w:line="276" w:lineRule="auto"/>
              <w:rPr/>
            </w:pPr>
            <w:r w:rsidDel="00000000" w:rsidR="00000000" w:rsidRPr="00000000">
              <w:rPr>
                <w:rtl w:val="0"/>
              </w:rPr>
              <w:t xml:space="preserve">Educación Parvularia</w:t>
            </w:r>
            <w:r w:rsidDel="00000000" w:rsidR="00000000" w:rsidRPr="00000000">
              <w:rPr>
                <w:sz w:val="20"/>
                <w:szCs w:val="20"/>
                <w:rtl w:val="0"/>
              </w:rPr>
              <w:t xml:space="preserve">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2">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4">
            <w:pPr>
              <w:spacing w:line="276" w:lineRule="auto"/>
              <w:rPr/>
            </w:pPr>
            <w:r w:rsidDel="00000000" w:rsidR="00000000" w:rsidRPr="00000000">
              <w:rPr>
                <w:rtl w:val="0"/>
              </w:rPr>
              <w:t xml:space="preserve">Módulo 2</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6">
            <w:pPr>
              <w:spacing w:line="276" w:lineRule="auto"/>
              <w:rPr/>
            </w:pPr>
            <w:r w:rsidDel="00000000" w:rsidR="00000000" w:rsidRPr="00000000">
              <w:rPr>
                <w:rtl w:val="0"/>
              </w:rPr>
              <w:t xml:space="preserve">Tarea 4 </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8">
            <w:pPr>
              <w:spacing w:line="276" w:lineRule="auto"/>
              <w:rPr/>
            </w:pPr>
            <w:r w:rsidDel="00000000" w:rsidR="00000000" w:rsidRPr="00000000">
              <w:rPr>
                <w:rtl w:val="0"/>
              </w:rPr>
              <w:t xml:space="preserve">Promoción del protagonismo de los niños y las niñas</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1A">
            <w:pPr>
              <w:spacing w:line="276" w:lineRule="auto"/>
              <w:rPr/>
            </w:pPr>
            <w:r w:rsidDel="00000000" w:rsidR="00000000" w:rsidRPr="00000000">
              <w:rPr>
                <w:rtl w:val="0"/>
              </w:rPr>
              <w:t xml:space="preserve">Este recurso se relaciona con la capacidad de el/ la educador/a para favorecer el protagonismo de los párvulos propiciando interacciones pedagógicas desafiantes y lúdicas que fomenten la participación y la exploración.</w:t>
            </w:r>
          </w:p>
        </w:tc>
      </w:tr>
      <w:tr>
        <w:trPr>
          <w:cantSplit w:val="0"/>
          <w:tblHeader w:val="0"/>
        </w:trPr>
        <w:tc>
          <w:tcPr>
            <w:shd w:fill="d3ddeb" w:val="clear"/>
          </w:tcPr>
          <w:p w:rsidR="00000000" w:rsidDel="00000000" w:rsidP="00000000" w:rsidRDefault="00000000" w:rsidRPr="00000000" w14:paraId="0000001B">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1C">
            <w:pPr>
              <w:spacing w:line="276" w:lineRule="auto"/>
              <w:rPr/>
            </w:pPr>
            <w:r w:rsidDel="00000000" w:rsidR="00000000" w:rsidRPr="00000000">
              <w:rPr>
                <w:rtl w:val="0"/>
              </w:rPr>
              <w:t xml:space="preserve">Orientaciones prácticas</w:t>
            </w:r>
          </w:p>
        </w:tc>
      </w:tr>
      <w:tr>
        <w:trPr>
          <w:cantSplit w:val="0"/>
          <w:tblHeader w:val="0"/>
        </w:trPr>
        <w:tc>
          <w:tcPr>
            <w:shd w:fill="d3ddeb" w:val="clear"/>
          </w:tcPr>
          <w:p w:rsidR="00000000" w:rsidDel="00000000" w:rsidP="00000000" w:rsidRDefault="00000000" w:rsidRPr="00000000" w14:paraId="0000001D">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1E">
            <w:pPr>
              <w:spacing w:line="276" w:lineRule="auto"/>
              <w:rPr/>
            </w:pPr>
            <w:r w:rsidDel="00000000" w:rsidR="00000000" w:rsidRPr="00000000">
              <w:rPr>
                <w:rtl w:val="0"/>
              </w:rPr>
              <w:t xml:space="preserve">Protagonismo, participación, interacciones pedagógicas exploración, curiosidad, aprendizaje lúdico, manipulación, autonomía, motivación.</w:t>
            </w:r>
          </w:p>
        </w:tc>
      </w:tr>
      <w:tr>
        <w:trPr>
          <w:cantSplit w:val="0"/>
          <w:trHeight w:val="821" w:hRule="atLeast"/>
          <w:tblHeader w:val="0"/>
        </w:trPr>
        <w:tc>
          <w:tcPr>
            <w:shd w:fill="d3ddeb" w:val="clear"/>
          </w:tcPr>
          <w:p w:rsidR="00000000" w:rsidDel="00000000" w:rsidP="00000000" w:rsidRDefault="00000000" w:rsidRPr="00000000" w14:paraId="0000001F">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20">
            <w:pPr>
              <w:spacing w:line="276" w:lineRule="auto"/>
              <w:rPr/>
            </w:pPr>
            <w:r w:rsidDel="00000000" w:rsidR="00000000" w:rsidRPr="00000000">
              <w:rPr>
                <w:rtl w:val="0"/>
              </w:rPr>
              <w:t xml:space="preserve">Los resultados del Informe Nacional Portafolio 2025 muestra que un 62,7% de los/as educadores/as evaluados/as en ese proceso no lograron el desempeño esperado en ese indicador, encontrándose dentro de los 4 indicadores con resultados más débiles. Este resultado respalda la necesidad de desarrollar recursos que orienten a los/as educadores/as respecto a cómo pueden desmostrar un desempeño de nivel Competente en ese indicador.</w:t>
            </w:r>
          </w:p>
        </w:tc>
      </w:tr>
      <w:tr>
        <w:trPr>
          <w:cantSplit w:val="0"/>
          <w:tblHeader w:val="0"/>
        </w:trPr>
        <w:tc>
          <w:tcPr>
            <w:shd w:fill="d3ddeb" w:val="clear"/>
          </w:tcPr>
          <w:p w:rsidR="00000000" w:rsidDel="00000000" w:rsidP="00000000" w:rsidRDefault="00000000" w:rsidRPr="00000000" w14:paraId="00000021">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22">
            <w:pPr>
              <w:spacing w:line="276" w:lineRule="auto"/>
              <w:rPr/>
            </w:pPr>
            <w:r w:rsidDel="00000000" w:rsidR="00000000" w:rsidRPr="00000000">
              <w:rPr>
                <w:rtl w:val="0"/>
              </w:rPr>
              <w:t xml:space="preserve">Este recurso ofrece orientaciones prácticas para que las educadoras y educadores puedan demostrar su competencia profesional en el indicador Promoción del protagonismo de los niños y las niñas durante la grabación de su experiencia de aprendizaje. En el recurso se explica qué se evalúa en este indicador, se entregan preguntas de reflexión para orientar la planificación de las interacciones pedagógicas y se ofrecen recomendaciones concretas para favorecer la participación activa, la curiosidad, la exploración y el interés de los párvulos. Además, identifica prácticas que deben evitarse durante la grabación, por cuanto podrían limitar la autonomía y el protagonismo de los niños y las niñas.</w:t>
            </w:r>
          </w:p>
          <w:p w:rsidR="00000000" w:rsidDel="00000000" w:rsidP="00000000" w:rsidRDefault="00000000" w:rsidRPr="00000000" w14:paraId="00000023">
            <w:pPr>
              <w:spacing w:line="276" w:lineRule="auto"/>
              <w:rPr/>
            </w:pPr>
            <w:r w:rsidDel="00000000" w:rsidR="00000000" w:rsidRPr="00000000">
              <w:rPr>
                <w:rtl w:val="0"/>
              </w:rPr>
            </w:r>
          </w:p>
        </w:tc>
      </w:tr>
    </w:tbl>
    <w:p w:rsidR="00000000" w:rsidDel="00000000" w:rsidP="00000000" w:rsidRDefault="00000000" w:rsidRPr="00000000" w14:paraId="00000024">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25">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26">
            <w:pPr>
              <w:spacing w:line="276" w:lineRule="auto"/>
              <w:rPr/>
            </w:pPr>
            <w:r w:rsidDel="00000000" w:rsidR="00000000" w:rsidRPr="00000000">
              <w:rPr>
                <w:rFonts w:ascii="Aptos" w:cs="Aptos" w:eastAsia="Aptos" w:hAnsi="Aptos"/>
                <w:b w:val="1"/>
                <w:bCs w:val="1"/>
                <w:color w:val="231f20"/>
                <w:rtl w:val="0"/>
              </w:rPr>
              <w:t xml:space="preserve">Marco para la Buena Enseñanza de Educación Parvularia</w:t>
            </w:r>
            <w:r w:rsidDel="00000000" w:rsidR="00000000" w:rsidRPr="00000000">
              <w:rPr>
                <w:rtl w:val="0"/>
              </w:rPr>
            </w:r>
          </w:p>
          <w:p w:rsidR="00000000" w:rsidDel="00000000" w:rsidP="00000000" w:rsidRDefault="00000000" w:rsidRPr="00000000" w14:paraId="00000027">
            <w:pPr>
              <w:tabs>
                <w:tab w:val="left" w:leader="none" w:pos="451"/>
                <w:tab w:val="left" w:leader="none" w:pos="453"/>
              </w:tabs>
              <w:spacing w:line="276" w:lineRule="auto"/>
              <w:ind w:left="451" w:right="320" w:firstLine="0"/>
              <w:rPr>
                <w:rFonts w:ascii="Aptos" w:cs="Aptos" w:eastAsia="Aptos" w:hAnsi="Aptos"/>
                <w:b w:val="1"/>
                <w:bCs w:val="1"/>
                <w:color w:val="231f20"/>
              </w:rPr>
            </w:pPr>
            <w:r w:rsidDel="00000000" w:rsidR="00000000" w:rsidRPr="00000000">
              <w:rPr>
                <w:rFonts w:ascii="Aptos" w:cs="Aptos" w:eastAsia="Aptos" w:hAnsi="Aptos"/>
                <w:b w:val="1"/>
                <w:bCs w:val="1"/>
                <w:color w:val="231f20"/>
                <w:rtl w:val="0"/>
              </w:rPr>
              <w:t xml:space="preserve">La Tarea 4 </w:t>
            </w:r>
            <w:r w:rsidDel="00000000" w:rsidR="00000000" w:rsidRPr="00000000">
              <w:rPr>
                <w:rFonts w:ascii="Aptos" w:cs="Aptos" w:eastAsia="Aptos" w:hAnsi="Aptos"/>
                <w:rtl w:val="0"/>
              </w:rPr>
              <w:t xml:space="preserve">Grabación de una experiencia para el aprendizaje se relaciona con los siguientes Dominios y Criterios del MBE EP:</w:t>
            </w:r>
            <w:r w:rsidDel="00000000" w:rsidR="00000000" w:rsidRPr="00000000">
              <w:rPr>
                <w:rtl w:val="0"/>
              </w:rPr>
            </w:r>
          </w:p>
          <w:p w:rsidR="00000000" w:rsidDel="00000000" w:rsidP="00000000" w:rsidRDefault="00000000" w:rsidRPr="00000000" w14:paraId="00000028">
            <w:pPr>
              <w:tabs>
                <w:tab w:val="left" w:leader="none" w:pos="451"/>
                <w:tab w:val="left" w:leader="none" w:pos="453"/>
              </w:tabs>
              <w:spacing w:line="276" w:lineRule="auto"/>
              <w:ind w:left="451" w:right="320" w:firstLine="0"/>
              <w:rPr>
                <w:rFonts w:ascii="Aptos" w:cs="Aptos" w:eastAsia="Aptos" w:hAnsi="Aptos"/>
                <w:color w:val="231f20"/>
              </w:rPr>
            </w:pPr>
            <w:r w:rsidDel="00000000" w:rsidR="00000000" w:rsidRPr="00000000">
              <w:rPr>
                <w:rFonts w:ascii="Aptos" w:cs="Aptos" w:eastAsia="Aptos" w:hAnsi="Aptos"/>
                <w:b w:val="1"/>
                <w:bCs w:val="1"/>
                <w:rtl w:val="0"/>
              </w:rPr>
              <w:t xml:space="preserve">Dominio</w:t>
            </w:r>
            <w:r w:rsidDel="00000000" w:rsidR="00000000" w:rsidRPr="00000000">
              <w:rPr>
                <w:rFonts w:ascii="Aptos" w:cs="Aptos" w:eastAsia="Aptos" w:hAnsi="Aptos"/>
                <w:b w:val="1"/>
                <w:bCs w:val="1"/>
                <w:color w:val="231f20"/>
                <w:rtl w:val="0"/>
              </w:rPr>
              <w:t xml:space="preserve"> B: </w:t>
            </w:r>
            <w:r w:rsidDel="00000000" w:rsidR="00000000" w:rsidRPr="00000000">
              <w:rPr>
                <w:rFonts w:ascii="Aptos" w:cs="Aptos" w:eastAsia="Aptos" w:hAnsi="Aptos"/>
                <w:color w:val="231f20"/>
                <w:rtl w:val="0"/>
              </w:rPr>
              <w:t xml:space="preserve">Creación de un ambiente propicio para el aprendizaje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B.1</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 Genera y mantiene un ambiente de bienestar integral para el aprendizaje.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B.2</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 Organiza ambientes físicos funcionales y seguros para el aprendizaje.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B.3</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 Establece e implementa una organización del tiempo para favorecer el aprendizaje.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B.4</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 Genera una cultura de aprendizaje desafiante y lúdica.</w:t>
            </w:r>
          </w:p>
          <w:p w:rsidR="00000000" w:rsidDel="00000000" w:rsidP="00000000" w:rsidRDefault="00000000" w:rsidRPr="00000000" w14:paraId="0000002D">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Dominio</w:t>
            </w:r>
            <w:r w:rsidDel="00000000" w:rsidR="00000000" w:rsidRPr="00000000">
              <w:rPr>
                <w:rFonts w:ascii="Aptos" w:cs="Aptos" w:eastAsia="Aptos" w:hAnsi="Aptos"/>
                <w:b w:val="1"/>
                <w:bCs w:val="1"/>
                <w:color w:val="231f20"/>
                <w:rtl w:val="0"/>
              </w:rPr>
              <w:t xml:space="preserve"> C: </w:t>
            </w:r>
            <w:r w:rsidDel="00000000" w:rsidR="00000000" w:rsidRPr="00000000">
              <w:rPr>
                <w:rFonts w:ascii="Aptos" w:cs="Aptos" w:eastAsia="Aptos" w:hAnsi="Aptos"/>
                <w:color w:val="231f20"/>
                <w:rtl w:val="0"/>
              </w:rPr>
              <w:t xml:space="preserve">Enseñanza para el aprendizaje de todos los niños y las niñas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1"/>
                <w:bCs w:val="1"/>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C.2: </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Establece una comunicación efectiva para enriquecer las oportunidades de aprendizaje.</w:t>
            </w: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C.3: </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Genera interacciones pedagógicas que favorezcan el desarrollo integral y la adquisición de aprendizajes significativos.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231f20"/>
                <w:sz w:val="22"/>
                <w:szCs w:val="22"/>
                <w:u w:val="none"/>
                <w:shd w:fill="auto" w:val="clear"/>
                <w:vertAlign w:val="baseline"/>
                <w:rtl w:val="0"/>
              </w:rPr>
              <w:t xml:space="preserve">Criterio C.4: </w:t>
            </w: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Toma decisiones oportunas considerando la evaluación de la enseñanza y el aprendizaje.</w:t>
            </w:r>
          </w:p>
          <w:p w:rsidR="00000000" w:rsidDel="00000000" w:rsidP="00000000" w:rsidRDefault="00000000" w:rsidRPr="00000000" w14:paraId="00000031">
            <w:pPr>
              <w:tabs>
                <w:tab w:val="left" w:leader="none" w:pos="451"/>
                <w:tab w:val="left" w:leader="none" w:pos="453"/>
              </w:tabs>
              <w:spacing w:line="276" w:lineRule="auto"/>
              <w:ind w:right="320"/>
              <w:rPr/>
            </w:pPr>
            <w:r w:rsidDel="00000000" w:rsidR="00000000" w:rsidRPr="00000000">
              <w:rPr>
                <w:rtl w:val="0"/>
              </w:rPr>
            </w:r>
          </w:p>
          <w:p w:rsidR="00000000" w:rsidDel="00000000" w:rsidP="00000000" w:rsidRDefault="00000000" w:rsidRPr="00000000" w14:paraId="00000032">
            <w:pPr>
              <w:tabs>
                <w:tab w:val="left" w:leader="none" w:pos="451"/>
                <w:tab w:val="left" w:leader="none" w:pos="453"/>
              </w:tabs>
              <w:spacing w:line="276" w:lineRule="auto"/>
              <w:ind w:right="320"/>
              <w:rPr/>
            </w:pPr>
            <w:r w:rsidDel="00000000" w:rsidR="00000000" w:rsidRPr="00000000">
              <w:rPr>
                <w:b w:val="1"/>
                <w:bCs w:val="1"/>
                <w:rtl w:val="0"/>
              </w:rPr>
              <w:t xml:space="preserve">Rúbricas Educación Parvularia</w:t>
            </w:r>
            <w:r w:rsidDel="00000000" w:rsidR="00000000" w:rsidRPr="00000000">
              <w:rPr>
                <w:rtl w:val="0"/>
              </w:rPr>
              <w:t xml:space="preserve">:</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Indicador Promoción del protagonismo de los niños y las niñas</w:t>
            </w:r>
          </w:p>
          <w:p w:rsidR="00000000" w:rsidDel="00000000" w:rsidP="00000000" w:rsidRDefault="00000000" w:rsidRPr="00000000" w14:paraId="00000034">
            <w:pPr>
              <w:tabs>
                <w:tab w:val="left" w:leader="none" w:pos="451"/>
                <w:tab w:val="left" w:leader="none" w:pos="453"/>
              </w:tabs>
              <w:spacing w:line="276" w:lineRule="auto"/>
              <w:ind w:right="320"/>
              <w:rPr/>
            </w:pPr>
            <w:r w:rsidDel="00000000" w:rsidR="00000000" w:rsidRPr="00000000">
              <w:rPr>
                <w:rtl w:val="0"/>
              </w:rPr>
            </w:r>
          </w:p>
        </w:tc>
      </w:tr>
    </w:tbl>
    <w:p w:rsidR="00000000" w:rsidDel="00000000" w:rsidP="00000000" w:rsidRDefault="00000000" w:rsidRPr="00000000" w14:paraId="00000035">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36">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8">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39">
            <w:pPr>
              <w:spacing w:line="276" w:lineRule="auto"/>
              <w:rPr/>
            </w:pPr>
            <w:r w:rsidDel="00000000" w:rsidR="00000000" w:rsidRPr="00000000">
              <w:rPr>
                <w:rtl w:val="0"/>
              </w:rPr>
              <w:t xml:space="preserve">Educadores/as que se encuentran inscritos en la agrupación Educación Parvularia que deben presentar su Portafolio el año 2026.</w:t>
            </w:r>
          </w:p>
        </w:tc>
      </w:tr>
      <w:tr>
        <w:trPr>
          <w:cantSplit w:val="0"/>
          <w:tblHeader w:val="0"/>
        </w:trPr>
        <w:tc>
          <w:tcPr>
            <w:shd w:fill="d3ddeb" w:val="clear"/>
          </w:tcPr>
          <w:p w:rsidR="00000000" w:rsidDel="00000000" w:rsidP="00000000" w:rsidRDefault="00000000" w:rsidRPr="00000000" w14:paraId="0000003A">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3B">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3C">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3D">
            <w:pPr>
              <w:spacing w:line="276" w:lineRule="auto"/>
              <w:rPr/>
            </w:pPr>
            <w:r w:rsidDel="00000000" w:rsidR="00000000" w:rsidRPr="00000000">
              <w:rPr>
                <w:rtl w:val="0"/>
              </w:rPr>
              <w:t xml:space="preserve">La revisión del video requiere de 4 minutos de dedicación.</w:t>
            </w:r>
          </w:p>
          <w:p w:rsidR="00000000" w:rsidDel="00000000" w:rsidP="00000000" w:rsidRDefault="00000000" w:rsidRPr="00000000" w14:paraId="0000003E">
            <w:pPr>
              <w:spacing w:line="276" w:lineRule="auto"/>
              <w:rPr/>
            </w:pPr>
            <w:r w:rsidDel="00000000" w:rsidR="00000000" w:rsidRPr="00000000">
              <w:rPr>
                <w:rtl w:val="0"/>
              </w:rPr>
              <w:t xml:space="preserve">La lectura reflexiva y aplicada a la práctica del material en formato PDF requiere de aproximadamente 15 minutos.</w:t>
            </w:r>
          </w:p>
        </w:tc>
      </w:tr>
      <w:tr>
        <w:trPr>
          <w:cantSplit w:val="0"/>
          <w:tblHeader w:val="0"/>
        </w:trPr>
        <w:tc>
          <w:tcPr>
            <w:shd w:fill="d3ddeb" w:val="clear"/>
          </w:tcPr>
          <w:p w:rsidR="00000000" w:rsidDel="00000000" w:rsidP="00000000" w:rsidRDefault="00000000" w:rsidRPr="00000000" w14:paraId="0000003F">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40">
            <w:pPr>
              <w:spacing w:line="276" w:lineRule="auto"/>
              <w:rPr/>
            </w:pPr>
            <w:r w:rsidDel="00000000" w:rsidR="00000000" w:rsidRPr="00000000">
              <w:rPr>
                <w:rtl w:val="0"/>
              </w:rPr>
              <w:t xml:space="preserve">Este material apoya a educadores/as de Educación Parvularia a comprender con claridad qué se espera observar en el indicador Promoción del protagonismo de los niños y las niñas durante la grabación de su experiencia de aprendizaje. Además, ofrece orientaciones prácticas para diseñar interacciones pedagógicas que favorezcan la participación activa, la exploración, la curiosidad y la autonomía de los párvulos, al tiempo que ayuda a identificar prácticas que podrían dificultar la demostración de la competencia evaluada.</w:t>
            </w:r>
          </w:p>
          <w:p w:rsidR="00000000" w:rsidDel="00000000" w:rsidP="00000000" w:rsidRDefault="00000000" w:rsidRPr="00000000" w14:paraId="00000041">
            <w:pPr>
              <w:spacing w:line="276" w:lineRule="auto"/>
              <w:rPr/>
            </w:pPr>
            <w:r w:rsidDel="00000000" w:rsidR="00000000" w:rsidRPr="00000000">
              <w:rPr>
                <w:rtl w:val="0"/>
              </w:rPr>
              <w:t xml:space="preserve">También puede servir como una guía de autoevaluación previa a la grabación, permitiendo revisar si la experiencia planificada genera oportunidades reales para que los niños y las niñas exploren, tomen decisiones, experimenten y mantengan su interés a lo largo de la actividad.</w:t>
            </w:r>
          </w:p>
        </w:tc>
      </w:tr>
    </w:tbl>
    <w:p w:rsidR="00000000" w:rsidDel="00000000" w:rsidP="00000000" w:rsidRDefault="00000000" w:rsidRPr="00000000" w14:paraId="00000042">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13" w:hanging="360"/>
      </w:pPr>
      <w:rPr>
        <w:rFonts w:ascii="Noto Sans Symbols" w:cs="Noto Sans Symbols" w:eastAsia="Noto Sans Symbols" w:hAnsi="Noto Sans Symbols"/>
      </w:rPr>
    </w:lvl>
    <w:lvl w:ilvl="1">
      <w:start w:val="1"/>
      <w:numFmt w:val="bullet"/>
      <w:lvlText w:val="o"/>
      <w:lvlJc w:val="left"/>
      <w:pPr>
        <w:ind w:left="1533" w:hanging="360"/>
      </w:pPr>
      <w:rPr>
        <w:rFonts w:ascii="Courier New" w:cs="Courier New" w:eastAsia="Courier New" w:hAnsi="Courier New"/>
      </w:rPr>
    </w:lvl>
    <w:lvl w:ilvl="2">
      <w:start w:val="1"/>
      <w:numFmt w:val="bullet"/>
      <w:lvlText w:val="▪"/>
      <w:lvlJc w:val="left"/>
      <w:pPr>
        <w:ind w:left="2253" w:hanging="360"/>
      </w:pPr>
      <w:rPr>
        <w:rFonts w:ascii="Noto Sans Symbols" w:cs="Noto Sans Symbols" w:eastAsia="Noto Sans Symbols" w:hAnsi="Noto Sans Symbols"/>
      </w:rPr>
    </w:lvl>
    <w:lvl w:ilvl="3">
      <w:start w:val="1"/>
      <w:numFmt w:val="bullet"/>
      <w:lvlText w:val="●"/>
      <w:lvlJc w:val="left"/>
      <w:pPr>
        <w:ind w:left="2973" w:hanging="360"/>
      </w:pPr>
      <w:rPr>
        <w:rFonts w:ascii="Noto Sans Symbols" w:cs="Noto Sans Symbols" w:eastAsia="Noto Sans Symbols" w:hAnsi="Noto Sans Symbols"/>
      </w:rPr>
    </w:lvl>
    <w:lvl w:ilvl="4">
      <w:start w:val="1"/>
      <w:numFmt w:val="bullet"/>
      <w:lvlText w:val="o"/>
      <w:lvlJc w:val="left"/>
      <w:pPr>
        <w:ind w:left="3693" w:hanging="360"/>
      </w:pPr>
      <w:rPr>
        <w:rFonts w:ascii="Courier New" w:cs="Courier New" w:eastAsia="Courier New" w:hAnsi="Courier New"/>
      </w:rPr>
    </w:lvl>
    <w:lvl w:ilvl="5">
      <w:start w:val="1"/>
      <w:numFmt w:val="bullet"/>
      <w:lvlText w:val="▪"/>
      <w:lvlJc w:val="left"/>
      <w:pPr>
        <w:ind w:left="4413" w:hanging="360"/>
      </w:pPr>
      <w:rPr>
        <w:rFonts w:ascii="Noto Sans Symbols" w:cs="Noto Sans Symbols" w:eastAsia="Noto Sans Symbols" w:hAnsi="Noto Sans Symbols"/>
      </w:rPr>
    </w:lvl>
    <w:lvl w:ilvl="6">
      <w:start w:val="1"/>
      <w:numFmt w:val="bullet"/>
      <w:lvlText w:val="●"/>
      <w:lvlJc w:val="left"/>
      <w:pPr>
        <w:ind w:left="5133" w:hanging="360"/>
      </w:pPr>
      <w:rPr>
        <w:rFonts w:ascii="Noto Sans Symbols" w:cs="Noto Sans Symbols" w:eastAsia="Noto Sans Symbols" w:hAnsi="Noto Sans Symbols"/>
      </w:rPr>
    </w:lvl>
    <w:lvl w:ilvl="7">
      <w:start w:val="1"/>
      <w:numFmt w:val="bullet"/>
      <w:lvlText w:val="o"/>
      <w:lvlJc w:val="left"/>
      <w:pPr>
        <w:ind w:left="5853" w:hanging="360"/>
      </w:pPr>
      <w:rPr>
        <w:rFonts w:ascii="Courier New" w:cs="Courier New" w:eastAsia="Courier New" w:hAnsi="Courier New"/>
      </w:rPr>
    </w:lvl>
    <w:lvl w:ilvl="8">
      <w:start w:val="1"/>
      <w:numFmt w:val="bullet"/>
      <w:lvlText w:val="▪"/>
      <w:lvlJc w:val="left"/>
      <w:pPr>
        <w:ind w:left="6573" w:hanging="360"/>
      </w:pPr>
      <w:rPr>
        <w:rFonts w:ascii="Noto Sans Symbols" w:cs="Noto Sans Symbols" w:eastAsia="Noto Sans Symbols" w:hAnsi="Noto Sans Symbols"/>
      </w:rPr>
    </w:lvl>
  </w:abstractNum>
  <w:abstractNum w:abstractNumId="2">
    <w:lvl w:ilvl="0">
      <w:start w:val="1"/>
      <w:numFmt w:val="bullet"/>
      <w:lvlText w:val="●"/>
      <w:lvlJc w:val="left"/>
      <w:pPr>
        <w:ind w:left="811" w:hanging="360.00000000000006"/>
      </w:pPr>
      <w:rPr>
        <w:rFonts w:ascii="Noto Sans Symbols" w:cs="Noto Sans Symbols" w:eastAsia="Noto Sans Symbols" w:hAnsi="Noto Sans Symbols"/>
      </w:rPr>
    </w:lvl>
    <w:lvl w:ilvl="1">
      <w:start w:val="1"/>
      <w:numFmt w:val="bullet"/>
      <w:lvlText w:val="o"/>
      <w:lvlJc w:val="left"/>
      <w:pPr>
        <w:ind w:left="1531" w:hanging="360"/>
      </w:pPr>
      <w:rPr>
        <w:rFonts w:ascii="Courier New" w:cs="Courier New" w:eastAsia="Courier New" w:hAnsi="Courier New"/>
      </w:rPr>
    </w:lvl>
    <w:lvl w:ilvl="2">
      <w:start w:val="1"/>
      <w:numFmt w:val="bullet"/>
      <w:lvlText w:val="▪"/>
      <w:lvlJc w:val="left"/>
      <w:pPr>
        <w:ind w:left="2251" w:hanging="360"/>
      </w:pPr>
      <w:rPr>
        <w:rFonts w:ascii="Noto Sans Symbols" w:cs="Noto Sans Symbols" w:eastAsia="Noto Sans Symbols" w:hAnsi="Noto Sans Symbols"/>
      </w:rPr>
    </w:lvl>
    <w:lvl w:ilvl="3">
      <w:start w:val="1"/>
      <w:numFmt w:val="bullet"/>
      <w:lvlText w:val="●"/>
      <w:lvlJc w:val="left"/>
      <w:pPr>
        <w:ind w:left="2971" w:hanging="360"/>
      </w:pPr>
      <w:rPr>
        <w:rFonts w:ascii="Noto Sans Symbols" w:cs="Noto Sans Symbols" w:eastAsia="Noto Sans Symbols" w:hAnsi="Noto Sans Symbols"/>
      </w:rPr>
    </w:lvl>
    <w:lvl w:ilvl="4">
      <w:start w:val="1"/>
      <w:numFmt w:val="bullet"/>
      <w:lvlText w:val="o"/>
      <w:lvlJc w:val="left"/>
      <w:pPr>
        <w:ind w:left="3691" w:hanging="360"/>
      </w:pPr>
      <w:rPr>
        <w:rFonts w:ascii="Courier New" w:cs="Courier New" w:eastAsia="Courier New" w:hAnsi="Courier New"/>
      </w:rPr>
    </w:lvl>
    <w:lvl w:ilvl="5">
      <w:start w:val="1"/>
      <w:numFmt w:val="bullet"/>
      <w:lvlText w:val="▪"/>
      <w:lvlJc w:val="left"/>
      <w:pPr>
        <w:ind w:left="4411" w:hanging="360"/>
      </w:pPr>
      <w:rPr>
        <w:rFonts w:ascii="Noto Sans Symbols" w:cs="Noto Sans Symbols" w:eastAsia="Noto Sans Symbols" w:hAnsi="Noto Sans Symbols"/>
      </w:rPr>
    </w:lvl>
    <w:lvl w:ilvl="6">
      <w:start w:val="1"/>
      <w:numFmt w:val="bullet"/>
      <w:lvlText w:val="●"/>
      <w:lvlJc w:val="left"/>
      <w:pPr>
        <w:ind w:left="5131" w:hanging="360"/>
      </w:pPr>
      <w:rPr>
        <w:rFonts w:ascii="Noto Sans Symbols" w:cs="Noto Sans Symbols" w:eastAsia="Noto Sans Symbols" w:hAnsi="Noto Sans Symbols"/>
      </w:rPr>
    </w:lvl>
    <w:lvl w:ilvl="7">
      <w:start w:val="1"/>
      <w:numFmt w:val="bullet"/>
      <w:lvlText w:val="o"/>
      <w:lvlJc w:val="left"/>
      <w:pPr>
        <w:ind w:left="5851" w:hanging="360"/>
      </w:pPr>
      <w:rPr>
        <w:rFonts w:ascii="Courier New" w:cs="Courier New" w:eastAsia="Courier New" w:hAnsi="Courier New"/>
      </w:rPr>
    </w:lvl>
    <w:lvl w:ilvl="8">
      <w:start w:val="1"/>
      <w:numFmt w:val="bullet"/>
      <w:lvlText w:val="▪"/>
      <w:lvlJc w:val="left"/>
      <w:pPr>
        <w:ind w:left="6571"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Default" w:customStyle="1">
    <w:name w:val="Default"/>
    <w:rsid w:val="00760854"/>
    <w:pPr>
      <w:autoSpaceDE w:val="0"/>
      <w:autoSpaceDN w:val="0"/>
      <w:adjustRightInd w:val="0"/>
      <w:spacing w:after="0" w:line="240" w:lineRule="auto"/>
    </w:pPr>
    <w:rPr>
      <w:rFonts w:ascii="Rockwell" w:cs="Rockwell" w:hAnsi="Rockwell"/>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Eh92Apsm7fqwOyvSc4MQn/hg==">CgMxLjA4AHIhMW9kUURDblNFM1FKUUk0ZDU1M0xzZm5BeWFEZUduQ2pC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2026-08-11T18:38:00Z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