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rPr>
      </w:pPr>
      <w:r w:rsidDel="00000000" w:rsidR="00000000" w:rsidRPr="00000000">
        <w:rPr>
          <w:b w:val="1"/>
          <w:bCs w:val="1"/>
          <w:rtl w:val="0"/>
        </w:rPr>
        <w:t xml:space="preserve">FICHA TÉCNICA</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RECURSOS FORMATIVOS Y ORIENTACIONES PARA DOCENTES</w:t>
      </w:r>
    </w:p>
    <w:p w:rsidR="00000000" w:rsidDel="00000000" w:rsidP="00000000" w:rsidRDefault="00000000" w:rsidRPr="00000000" w14:paraId="00000003">
      <w:pPr>
        <w:rPr>
          <w:b w:val="1"/>
          <w:bCs w:val="1"/>
        </w:rPr>
      </w:pPr>
      <w:r w:rsidDel="00000000" w:rsidR="00000000" w:rsidRPr="00000000">
        <w:rPr>
          <w:rtl w:val="0"/>
        </w:rPr>
      </w:r>
    </w:p>
    <w:tbl>
      <w:tblPr>
        <w:tblStyle w:val="Table1"/>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45"/>
        <w:tblGridChange w:id="0">
          <w:tblGrid>
            <w:gridCol w:w="3539"/>
            <w:gridCol w:w="5245"/>
          </w:tblGrid>
        </w:tblGridChange>
      </w:tblGrid>
      <w:tr>
        <w:trPr>
          <w:cantSplit w:val="0"/>
          <w:trHeight w:val="255" w:hRule="atLeast"/>
          <w:tblHeader w:val="0"/>
        </w:trPr>
        <w:tc>
          <w:tcPr>
            <w:gridSpan w:val="2"/>
            <w:shd w:fill="006cb7" w:val="clear"/>
          </w:tcPr>
          <w:p w:rsidR="00000000" w:rsidDel="00000000" w:rsidP="00000000" w:rsidRDefault="00000000" w:rsidRPr="00000000" w14:paraId="00000004">
            <w:pPr>
              <w:spacing w:line="276" w:lineRule="auto"/>
              <w:rPr>
                <w:b w:val="1"/>
                <w:bCs w:val="1"/>
                <w:color w:val="ffffff"/>
              </w:rPr>
            </w:pPr>
            <w:r w:rsidDel="00000000" w:rsidR="00000000" w:rsidRPr="00000000">
              <w:rPr>
                <w:b w:val="1"/>
                <w:bCs w:val="1"/>
                <w:color w:val="ffffff"/>
                <w:rtl w:val="0"/>
              </w:rPr>
              <w:t xml:space="preserve">ANTECEDENTES GENERALES</w:t>
            </w:r>
          </w:p>
        </w:tc>
      </w:tr>
      <w:tr>
        <w:trPr>
          <w:cantSplit w:val="0"/>
          <w:tblHeader w:val="0"/>
        </w:trPr>
        <w:tc>
          <w:tcPr>
            <w:shd w:fill="d3ddeb" w:val="clear"/>
          </w:tcPr>
          <w:p w:rsidR="00000000" w:rsidDel="00000000" w:rsidP="00000000" w:rsidRDefault="00000000" w:rsidRPr="00000000" w14:paraId="00000006">
            <w:pPr>
              <w:spacing w:line="276" w:lineRule="auto"/>
              <w:rPr>
                <w:b w:val="1"/>
                <w:bCs w:val="1"/>
              </w:rPr>
            </w:pPr>
            <w:r w:rsidDel="00000000" w:rsidR="00000000" w:rsidRPr="00000000">
              <w:rPr>
                <w:b w:val="1"/>
                <w:bCs w:val="1"/>
                <w:rtl w:val="0"/>
              </w:rPr>
              <w:t xml:space="preserve">Etapa de servicio</w:t>
            </w:r>
          </w:p>
        </w:tc>
        <w:tc>
          <w:tcPr/>
          <w:p w:rsidR="00000000" w:rsidDel="00000000" w:rsidP="00000000" w:rsidRDefault="00000000" w:rsidRPr="00000000" w14:paraId="00000007">
            <w:pPr>
              <w:spacing w:line="276" w:lineRule="auto"/>
              <w:rPr/>
            </w:pPr>
            <w:r w:rsidDel="00000000" w:rsidR="00000000" w:rsidRPr="00000000">
              <w:rPr>
                <w:rtl w:val="0"/>
              </w:rPr>
              <w:t xml:space="preserve">Etapa 1</w:t>
            </w:r>
          </w:p>
        </w:tc>
      </w:tr>
      <w:tr>
        <w:trPr>
          <w:cantSplit w:val="0"/>
          <w:tblHeader w:val="0"/>
        </w:trPr>
        <w:tc>
          <w:tcPr>
            <w:shd w:fill="d3ddeb" w:val="clear"/>
          </w:tcPr>
          <w:p w:rsidR="00000000" w:rsidDel="00000000" w:rsidP="00000000" w:rsidRDefault="00000000" w:rsidRPr="00000000" w14:paraId="00000008">
            <w:pPr>
              <w:spacing w:line="276" w:lineRule="auto"/>
              <w:rPr>
                <w:b w:val="1"/>
                <w:bCs w:val="1"/>
              </w:rPr>
            </w:pPr>
            <w:r w:rsidDel="00000000" w:rsidR="00000000" w:rsidRPr="00000000">
              <w:rPr>
                <w:b w:val="1"/>
                <w:bCs w:val="1"/>
                <w:rtl w:val="0"/>
              </w:rPr>
              <w:t xml:space="preserve">Año</w:t>
            </w:r>
          </w:p>
        </w:tc>
        <w:tc>
          <w:tcPr/>
          <w:p w:rsidR="00000000" w:rsidDel="00000000" w:rsidP="00000000" w:rsidRDefault="00000000" w:rsidRPr="00000000" w14:paraId="00000009">
            <w:pPr>
              <w:spacing w:line="276" w:lineRule="auto"/>
              <w:rPr/>
            </w:pPr>
            <w:r w:rsidDel="00000000" w:rsidR="00000000" w:rsidRPr="00000000">
              <w:rPr>
                <w:rtl w:val="0"/>
              </w:rPr>
              <w:t xml:space="preserve">2026</w:t>
            </w:r>
          </w:p>
        </w:tc>
      </w:tr>
      <w:tr>
        <w:trPr>
          <w:cantSplit w:val="0"/>
          <w:tblHeader w:val="0"/>
        </w:trPr>
        <w:tc>
          <w:tcPr>
            <w:shd w:fill="d3ddeb" w:val="clear"/>
          </w:tcPr>
          <w:p w:rsidR="00000000" w:rsidDel="00000000" w:rsidP="00000000" w:rsidRDefault="00000000" w:rsidRPr="00000000" w14:paraId="0000000A">
            <w:pPr>
              <w:spacing w:line="276" w:lineRule="auto"/>
              <w:rPr>
                <w:b w:val="1"/>
                <w:bCs w:val="1"/>
              </w:rPr>
            </w:pPr>
            <w:r w:rsidDel="00000000" w:rsidR="00000000" w:rsidRPr="00000000">
              <w:rPr>
                <w:b w:val="1"/>
                <w:bCs w:val="1"/>
                <w:rtl w:val="0"/>
              </w:rPr>
              <w:t xml:space="preserve">Nombre del recurso</w:t>
            </w:r>
          </w:p>
        </w:tc>
        <w:tc>
          <w:tcPr/>
          <w:p w:rsidR="00000000" w:rsidDel="00000000" w:rsidP="00000000" w:rsidRDefault="00000000" w:rsidRPr="00000000" w14:paraId="0000000B">
            <w:pPr>
              <w:spacing w:line="276" w:lineRule="auto"/>
              <w:rPr/>
            </w:pPr>
            <w:r w:rsidDel="00000000" w:rsidR="00000000" w:rsidRPr="00000000">
              <w:rPr>
                <w:rtl w:val="0"/>
              </w:rPr>
              <w:t xml:space="preserve">Relación entre Portafolio, Marco para la Buena Enseñanza y Rúbricas de Corrección – Proceso 2026</w:t>
            </w:r>
          </w:p>
          <w:p w:rsidR="00000000" w:rsidDel="00000000" w:rsidP="00000000" w:rsidRDefault="00000000" w:rsidRPr="00000000" w14:paraId="0000000C">
            <w:pPr>
              <w:spacing w:line="276" w:lineRule="auto"/>
              <w:rPr/>
            </w:pPr>
            <w:r w:rsidDel="00000000" w:rsidR="00000000" w:rsidRPr="00000000">
              <w:rPr>
                <w:rtl w:val="0"/>
              </w:rPr>
              <w:t xml:space="preserve">Educación Especial en Escuelas Regulares, Escuelas de Lenguaje y Educación de Personas Jóvenes y Adultas </w:t>
            </w:r>
          </w:p>
        </w:tc>
      </w:tr>
    </w:tbl>
    <w:p w:rsidR="00000000" w:rsidDel="00000000" w:rsidP="00000000" w:rsidRDefault="00000000" w:rsidRPr="00000000" w14:paraId="0000000D">
      <w:pPr>
        <w:spacing w:after="0" w:lineRule="auto"/>
        <w:rPr/>
      </w:pPr>
      <w:r w:rsidDel="00000000" w:rsidR="00000000" w:rsidRPr="00000000">
        <w:rPr>
          <w:rtl w:val="0"/>
        </w:rPr>
      </w:r>
    </w:p>
    <w:tbl>
      <w:tblPr>
        <w:tblStyle w:val="Table2"/>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0E">
            <w:pPr>
              <w:spacing w:line="276" w:lineRule="auto"/>
              <w:rPr/>
            </w:pPr>
            <w:r w:rsidDel="00000000" w:rsidR="00000000" w:rsidRPr="00000000">
              <w:rPr>
                <w:b w:val="1"/>
                <w:bCs w:val="1"/>
                <w:color w:val="ffffff"/>
                <w:rtl w:val="0"/>
              </w:rPr>
              <w:t xml:space="preserve">INFORMACIÓN DEL MATERIAL DE APOYO FORMATIVO</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10">
            <w:pPr>
              <w:spacing w:line="276" w:lineRule="auto"/>
              <w:rPr>
                <w:b w:val="1"/>
                <w:bCs w:val="1"/>
              </w:rPr>
            </w:pPr>
            <w:r w:rsidDel="00000000" w:rsidR="00000000" w:rsidRPr="00000000">
              <w:rPr>
                <w:b w:val="1"/>
                <w:bCs w:val="1"/>
                <w:rtl w:val="0"/>
              </w:rPr>
              <w:t xml:space="preserve">Agrupaciones</w:t>
            </w:r>
          </w:p>
        </w:tc>
        <w:tc>
          <w:tcPr/>
          <w:p w:rsidR="00000000" w:rsidDel="00000000" w:rsidP="00000000" w:rsidRDefault="00000000" w:rsidRPr="00000000" w14:paraId="00000011">
            <w:pPr>
              <w:spacing w:line="276" w:lineRule="auto"/>
              <w:rPr/>
            </w:pPr>
            <w:r w:rsidDel="00000000" w:rsidR="00000000" w:rsidRPr="00000000">
              <w:rPr>
                <w:rtl w:val="0"/>
              </w:rPr>
              <w:t xml:space="preserve">Educación Especial en Escuelas Regulares, Escuelas de Lenguaje y Educación de Personas Jóvenes y Adultas</w:t>
            </w:r>
          </w:p>
        </w:tc>
      </w:tr>
      <w:tr>
        <w:trPr>
          <w:cantSplit w:val="0"/>
          <w:tblHeader w:val="0"/>
        </w:trPr>
        <w:tc>
          <w:tcPr>
            <w:shd w:fill="d3ddeb" w:val="clear"/>
          </w:tcPr>
          <w:p w:rsidR="00000000" w:rsidDel="00000000" w:rsidP="00000000" w:rsidRDefault="00000000" w:rsidRPr="00000000" w14:paraId="00000012">
            <w:pPr>
              <w:spacing w:line="276" w:lineRule="auto"/>
              <w:rPr>
                <w:b w:val="1"/>
                <w:bCs w:val="1"/>
              </w:rPr>
            </w:pPr>
            <w:r w:rsidDel="00000000" w:rsidR="00000000" w:rsidRPr="00000000">
              <w:rPr>
                <w:b w:val="1"/>
                <w:bCs w:val="1"/>
                <w:rtl w:val="0"/>
              </w:rPr>
              <w:t xml:space="preserve">Asignatura</w:t>
            </w:r>
          </w:p>
        </w:tc>
        <w:tc>
          <w:tcPr/>
          <w:p w:rsidR="00000000" w:rsidDel="00000000" w:rsidP="00000000" w:rsidRDefault="00000000" w:rsidRPr="00000000" w14:paraId="00000013">
            <w:pPr>
              <w:spacing w:line="276" w:lineRule="auto"/>
              <w:rPr/>
            </w:pPr>
            <w:r w:rsidDel="00000000" w:rsidR="00000000" w:rsidRPr="00000000">
              <w:rPr>
                <w:rtl w:val="0"/>
              </w:rPr>
              <w:t xml:space="preserve">No aplica</w:t>
            </w:r>
          </w:p>
        </w:tc>
      </w:tr>
      <w:tr>
        <w:trPr>
          <w:cantSplit w:val="0"/>
          <w:tblHeader w:val="0"/>
        </w:trPr>
        <w:tc>
          <w:tcPr>
            <w:shd w:fill="d3ddeb" w:val="clear"/>
          </w:tcPr>
          <w:p w:rsidR="00000000" w:rsidDel="00000000" w:rsidP="00000000" w:rsidRDefault="00000000" w:rsidRPr="00000000" w14:paraId="00000014">
            <w:pPr>
              <w:spacing w:line="276" w:lineRule="auto"/>
              <w:rPr>
                <w:b w:val="1"/>
                <w:bCs w:val="1"/>
              </w:rPr>
            </w:pPr>
            <w:r w:rsidDel="00000000" w:rsidR="00000000" w:rsidRPr="00000000">
              <w:rPr>
                <w:b w:val="1"/>
                <w:bCs w:val="1"/>
                <w:rtl w:val="0"/>
              </w:rPr>
              <w:t xml:space="preserve">Módulo de Portafolio</w:t>
            </w:r>
          </w:p>
        </w:tc>
        <w:tc>
          <w:tcPr/>
          <w:p w:rsidR="00000000" w:rsidDel="00000000" w:rsidP="00000000" w:rsidRDefault="00000000" w:rsidRPr="00000000" w14:paraId="00000015">
            <w:pPr>
              <w:spacing w:line="276" w:lineRule="auto"/>
              <w:rPr/>
            </w:pPr>
            <w:r w:rsidDel="00000000" w:rsidR="00000000" w:rsidRPr="00000000">
              <w:rPr>
                <w:rtl w:val="0"/>
              </w:rPr>
              <w:t xml:space="preserve">Módulo 1 – Módulo 2 – Módulo 3</w:t>
            </w:r>
          </w:p>
        </w:tc>
      </w:tr>
      <w:tr>
        <w:trPr>
          <w:cantSplit w:val="0"/>
          <w:tblHeader w:val="0"/>
        </w:trPr>
        <w:tc>
          <w:tcPr>
            <w:shd w:fill="d3ddeb" w:val="clear"/>
          </w:tcPr>
          <w:p w:rsidR="00000000" w:rsidDel="00000000" w:rsidP="00000000" w:rsidRDefault="00000000" w:rsidRPr="00000000" w14:paraId="00000016">
            <w:pPr>
              <w:spacing w:line="276" w:lineRule="auto"/>
              <w:rPr>
                <w:b w:val="1"/>
                <w:bCs w:val="1"/>
              </w:rPr>
            </w:pPr>
            <w:r w:rsidDel="00000000" w:rsidR="00000000" w:rsidRPr="00000000">
              <w:rPr>
                <w:b w:val="1"/>
                <w:bCs w:val="1"/>
                <w:rtl w:val="0"/>
              </w:rPr>
              <w:t xml:space="preserve">Tarea Portafolio asociada</w:t>
            </w:r>
          </w:p>
        </w:tc>
        <w:tc>
          <w:tcPr/>
          <w:p w:rsidR="00000000" w:rsidDel="00000000" w:rsidP="00000000" w:rsidRDefault="00000000" w:rsidRPr="00000000" w14:paraId="00000017">
            <w:pPr>
              <w:spacing w:line="276" w:lineRule="auto"/>
              <w:rPr/>
            </w:pPr>
            <w:r w:rsidDel="00000000" w:rsidR="00000000" w:rsidRPr="00000000">
              <w:rPr>
                <w:rtl w:val="0"/>
              </w:rPr>
              <w:t xml:space="preserve">Tarea 1 – Tarea 2 – Tarea 3 – Tarea 4 – Tarea 5</w:t>
            </w:r>
          </w:p>
        </w:tc>
      </w:tr>
      <w:tr>
        <w:trPr>
          <w:cantSplit w:val="0"/>
          <w:tblHeader w:val="0"/>
        </w:trPr>
        <w:tc>
          <w:tcPr>
            <w:shd w:fill="d3ddeb" w:val="clear"/>
          </w:tcPr>
          <w:p w:rsidR="00000000" w:rsidDel="00000000" w:rsidP="00000000" w:rsidRDefault="00000000" w:rsidRPr="00000000" w14:paraId="00000018">
            <w:pPr>
              <w:spacing w:line="276" w:lineRule="auto"/>
              <w:rPr>
                <w:b w:val="1"/>
                <w:bCs w:val="1"/>
              </w:rPr>
            </w:pPr>
            <w:r w:rsidDel="00000000" w:rsidR="00000000" w:rsidRPr="00000000">
              <w:rPr>
                <w:b w:val="1"/>
                <w:bCs w:val="1"/>
                <w:rtl w:val="0"/>
              </w:rPr>
              <w:t xml:space="preserve">Indicador(es) asociados(s)</w:t>
            </w:r>
          </w:p>
        </w:tc>
        <w:tc>
          <w:tcPr/>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Comprensión de la diversidad del curso</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Relación entre actividades y objetivos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Formulación de indicadores de evaluación</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Fundamentación de las decisiones pedagógicas de diversificación y/o adecuación curricular</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Análisis del monitoreo de los aprendizajes de los y las estudiantes</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Análisis crítico de los factores que facilitan y dificultan la generación de una comunidad educativa inclusiva</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Reflexión en torno al desarrollo de aprendizajes socioemocionales.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Texto extraído de la imagen:</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Ambiente de aula</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participación de sus estudiantes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Contribución de las actividades al logro de los objetivos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Diversificación de las decisiones pedagógicas de una experiencia</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un rol activo de los y las estudiantes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Uso de conocimientos y experiencias de los/as estudiantes para el aprendizaje profundo</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Uso de los desempeños de los/as estudiantes para el logro de los aprendizajes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equidad de género en el aula.</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Relevancia del problema a partir del análisis de evidencia.</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Diálogo pedagógico en torno a la implementación del trabajo colaborativo.</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Evaluación conjunta de la forma de trabajar en la experiencia.</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Aprendizajes profesionales a partir de la experiencia de trabajo colaborativo.</w:t>
            </w:r>
          </w:p>
        </w:tc>
      </w:tr>
      <w:tr>
        <w:trPr>
          <w:cantSplit w:val="0"/>
          <w:tblHeader w:val="0"/>
        </w:trPr>
        <w:tc>
          <w:tcPr>
            <w:shd w:fill="d3ddeb" w:val="clear"/>
          </w:tcPr>
          <w:p w:rsidR="00000000" w:rsidDel="00000000" w:rsidP="00000000" w:rsidRDefault="00000000" w:rsidRPr="00000000" w14:paraId="0000002D">
            <w:pPr>
              <w:spacing w:line="276" w:lineRule="auto"/>
              <w:rPr>
                <w:b w:val="1"/>
                <w:bCs w:val="1"/>
              </w:rPr>
            </w:pPr>
            <w:r w:rsidDel="00000000" w:rsidR="00000000" w:rsidRPr="00000000">
              <w:rPr>
                <w:b w:val="1"/>
                <w:bCs w:val="1"/>
                <w:rtl w:val="0"/>
              </w:rPr>
              <w:t xml:space="preserve">Práctica(s) pedagógica(s)/temática(s) asociada(s)</w:t>
            </w:r>
          </w:p>
        </w:tc>
        <w:tc>
          <w:tcPr/>
          <w:p w:rsidR="00000000" w:rsidDel="00000000" w:rsidP="00000000" w:rsidRDefault="00000000" w:rsidRPr="00000000" w14:paraId="0000002E">
            <w:pPr>
              <w:spacing w:line="276" w:lineRule="auto"/>
              <w:rPr/>
            </w:pPr>
            <w:r w:rsidDel="00000000" w:rsidR="00000000" w:rsidRPr="00000000">
              <w:rPr>
                <w:rtl w:val="0"/>
              </w:rPr>
              <w:t xml:space="preserve">Relación existente entre lo que solicita el Portafolio 2026, los Estándares y Descriptores del Marco para la Buena Enseñanza 2021 y las Rúbricas 2026 para la agrupación Educación Especial en Escuelas Regulares, Escuelas de Lenguaje y Educación de Personas Jóvenes y Adultas.</w:t>
            </w:r>
          </w:p>
        </w:tc>
      </w:tr>
      <w:tr>
        <w:trPr>
          <w:cantSplit w:val="0"/>
          <w:tblHeader w:val="0"/>
        </w:trPr>
        <w:tc>
          <w:tcPr>
            <w:shd w:fill="d3ddeb" w:val="clear"/>
          </w:tcPr>
          <w:p w:rsidR="00000000" w:rsidDel="00000000" w:rsidP="00000000" w:rsidRDefault="00000000" w:rsidRPr="00000000" w14:paraId="0000002F">
            <w:pPr>
              <w:spacing w:line="276" w:lineRule="auto"/>
              <w:rPr>
                <w:b w:val="1"/>
                <w:bCs w:val="1"/>
              </w:rPr>
            </w:pPr>
            <w:r w:rsidDel="00000000" w:rsidR="00000000" w:rsidRPr="00000000">
              <w:rPr>
                <w:b w:val="1"/>
                <w:bCs w:val="1"/>
                <w:rtl w:val="0"/>
              </w:rPr>
              <w:t xml:space="preserve">Tipo de material</w:t>
            </w:r>
          </w:p>
        </w:tc>
        <w:tc>
          <w:tcPr/>
          <w:p w:rsidR="00000000" w:rsidDel="00000000" w:rsidP="00000000" w:rsidRDefault="00000000" w:rsidRPr="00000000" w14:paraId="00000030">
            <w:pPr>
              <w:spacing w:line="276" w:lineRule="auto"/>
              <w:rPr/>
            </w:pPr>
            <w:r w:rsidDel="00000000" w:rsidR="00000000" w:rsidRPr="00000000">
              <w:rPr>
                <w:rtl w:val="0"/>
              </w:rPr>
              <w:t xml:space="preserve">Recurso de apoyo para el proceso de evaluación</w:t>
            </w:r>
          </w:p>
        </w:tc>
      </w:tr>
      <w:tr>
        <w:trPr>
          <w:cantSplit w:val="0"/>
          <w:tblHeader w:val="0"/>
        </w:trPr>
        <w:tc>
          <w:tcPr>
            <w:shd w:fill="d3ddeb" w:val="clear"/>
          </w:tcPr>
          <w:p w:rsidR="00000000" w:rsidDel="00000000" w:rsidP="00000000" w:rsidRDefault="00000000" w:rsidRPr="00000000" w14:paraId="00000031">
            <w:pPr>
              <w:spacing w:line="276" w:lineRule="auto"/>
              <w:rPr>
                <w:b w:val="1"/>
                <w:bCs w:val="1"/>
              </w:rPr>
            </w:pPr>
            <w:r w:rsidDel="00000000" w:rsidR="00000000" w:rsidRPr="00000000">
              <w:rPr>
                <w:b w:val="1"/>
                <w:bCs w:val="1"/>
                <w:rtl w:val="0"/>
              </w:rPr>
              <w:t xml:space="preserve">Palabras clave</w:t>
            </w:r>
          </w:p>
        </w:tc>
        <w:tc>
          <w:tcPr/>
          <w:p w:rsidR="00000000" w:rsidDel="00000000" w:rsidP="00000000" w:rsidRDefault="00000000" w:rsidRPr="00000000" w14:paraId="00000032">
            <w:pPr>
              <w:spacing w:line="276" w:lineRule="auto"/>
              <w:rPr/>
            </w:pPr>
            <w:r w:rsidDel="00000000" w:rsidR="00000000" w:rsidRPr="00000000">
              <w:rPr>
                <w:rtl w:val="0"/>
              </w:rPr>
              <w:t xml:space="preserve">Portafolio, Marco para la Buena Enseñanza, Estándares, Descriptores, rúbricas, prácticas pedagógicas Educación Especial en Escuelas Regulares, Escuelas de Lenguaje y Educación de Personas Jóvenes y Adultas.</w:t>
            </w:r>
          </w:p>
        </w:tc>
      </w:tr>
      <w:tr>
        <w:trPr>
          <w:cantSplit w:val="0"/>
          <w:trHeight w:val="821" w:hRule="atLeast"/>
          <w:tblHeader w:val="0"/>
        </w:trPr>
        <w:tc>
          <w:tcPr>
            <w:shd w:fill="d3ddeb" w:val="clear"/>
          </w:tcPr>
          <w:p w:rsidR="00000000" w:rsidDel="00000000" w:rsidP="00000000" w:rsidRDefault="00000000" w:rsidRPr="00000000" w14:paraId="00000033">
            <w:pPr>
              <w:spacing w:line="276" w:lineRule="auto"/>
              <w:rPr>
                <w:b w:val="1"/>
                <w:bCs w:val="1"/>
              </w:rPr>
            </w:pPr>
            <w:r w:rsidDel="00000000" w:rsidR="00000000" w:rsidRPr="00000000">
              <w:rPr>
                <w:b w:val="1"/>
                <w:bCs w:val="1"/>
                <w:rtl w:val="0"/>
              </w:rPr>
              <w:t xml:space="preserve">Fundamentación de la selección de la temática/práctica/indicador</w:t>
            </w:r>
          </w:p>
        </w:tc>
        <w:tc>
          <w:tcPr/>
          <w:p w:rsidR="00000000" w:rsidDel="00000000" w:rsidP="00000000" w:rsidRDefault="00000000" w:rsidRPr="00000000" w14:paraId="00000034">
            <w:pPr>
              <w:spacing w:line="276" w:lineRule="auto"/>
              <w:rPr/>
            </w:pPr>
            <w:r w:rsidDel="00000000" w:rsidR="00000000" w:rsidRPr="00000000">
              <w:rPr>
                <w:rtl w:val="0"/>
              </w:rPr>
              <w:t xml:space="preserve">Si bien el Portafolio de Educación Especial en Escuelas Regulares, Escuelas de Lenguaje y Educación de Personas Jóvenes y Adultas, el Marco para la Buena Enseñanza y las Rúbricas Educación Especial en Escuelas Regulares, Escuelas de Lenguaje y Educación de Personas Jóvenes y Adultas mantienen una estrecha relación entre sí, este vínculo no es explícito en cada uno de estos documentos. El desarrollo de un recurso que vincule explícitamente la relación existente entre estos documentos aporta a la comprensión del proceso de evaluación a través del Portafolio de Educación Especial en Escuelas Regulares, Escuelas de Lenguaje y Educación de Personas Jóvenes y Adultas, en cuanto a la relevancia de las prácticas evaluadas (por su relación con los distintos Estándares y Descriptores del MBE) y el medio que se utiliza para su corrección (por su relación con las rúbricas).</w:t>
            </w:r>
          </w:p>
        </w:tc>
      </w:tr>
      <w:tr>
        <w:trPr>
          <w:cantSplit w:val="0"/>
          <w:tblHeader w:val="0"/>
        </w:trPr>
        <w:tc>
          <w:tcPr>
            <w:shd w:fill="d3ddeb" w:val="clear"/>
          </w:tcPr>
          <w:p w:rsidR="00000000" w:rsidDel="00000000" w:rsidP="00000000" w:rsidRDefault="00000000" w:rsidRPr="00000000" w14:paraId="00000035">
            <w:pPr>
              <w:spacing w:line="276" w:lineRule="auto"/>
              <w:rPr>
                <w:b w:val="1"/>
                <w:bCs w:val="1"/>
              </w:rPr>
            </w:pPr>
            <w:r w:rsidDel="00000000" w:rsidR="00000000" w:rsidRPr="00000000">
              <w:rPr>
                <w:b w:val="1"/>
                <w:bCs w:val="1"/>
                <w:rtl w:val="0"/>
              </w:rPr>
              <w:t xml:space="preserve">Descripción del material</w:t>
            </w:r>
          </w:p>
        </w:tc>
        <w:tc>
          <w:tcPr/>
          <w:p w:rsidR="00000000" w:rsidDel="00000000" w:rsidP="00000000" w:rsidRDefault="00000000" w:rsidRPr="00000000" w14:paraId="00000036">
            <w:pPr>
              <w:spacing w:line="276" w:lineRule="auto"/>
              <w:rPr/>
            </w:pPr>
            <w:r w:rsidDel="00000000" w:rsidR="00000000" w:rsidRPr="00000000">
              <w:rPr>
                <w:rtl w:val="0"/>
              </w:rPr>
              <w:t xml:space="preserve">Este recurso presenta una visión integrada de la relación entre las tareas y subtareas del Portafolio de Educación Especial en Escuelas Regulares, Escuelas de Lenguaje y Educación de Personas Jóvenes y Adultas 2026, los Estándares y Descriptores del Marco para la Buena Enseñanza (MBE 2021) y las rúbricas utilizadas para su evaluación.</w:t>
            </w:r>
          </w:p>
        </w:tc>
      </w:tr>
    </w:tbl>
    <w:p w:rsidR="00000000" w:rsidDel="00000000" w:rsidP="00000000" w:rsidRDefault="00000000" w:rsidRPr="00000000" w14:paraId="00000037">
      <w:pPr>
        <w:spacing w:after="0" w:lineRule="auto"/>
        <w:rPr/>
      </w:pPr>
      <w:r w:rsidDel="00000000" w:rsidR="00000000" w:rsidRPr="00000000">
        <w:rPr>
          <w:rtl w:val="0"/>
        </w:rPr>
      </w:r>
    </w:p>
    <w:tbl>
      <w:tblPr>
        <w:tblStyle w:val="Table3"/>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006cb7" w:val="clear"/>
          </w:tcPr>
          <w:p w:rsidR="00000000" w:rsidDel="00000000" w:rsidP="00000000" w:rsidRDefault="00000000" w:rsidRPr="00000000" w14:paraId="00000038">
            <w:pPr>
              <w:spacing w:line="276" w:lineRule="auto"/>
              <w:rPr/>
            </w:pPr>
            <w:r w:rsidDel="00000000" w:rsidR="00000000" w:rsidRPr="00000000">
              <w:rPr>
                <w:b w:val="1"/>
                <w:bCs w:val="1"/>
                <w:color w:val="ffffff"/>
                <w:rtl w:val="0"/>
              </w:rPr>
              <w:t xml:space="preserve">DOCUMENTOS DE REFERENCIA PARA LA PROFUNDIZACIÓN</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Marco para la Buena Enseñanza 2021</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Manual Portafolio Educación Especial en Escuelas Regulares, Escuelas de Lenguaje y Educación de Personas Jóvenes y Adultas</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720" w:right="32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Rúbricas Educación Especial en Escuelas Regulares, Escuelas de Lenguaje y Educación de Personas Jóvenes y Adultas</w:t>
            </w:r>
          </w:p>
        </w:tc>
      </w:tr>
    </w:tbl>
    <w:p w:rsidR="00000000" w:rsidDel="00000000" w:rsidP="00000000" w:rsidRDefault="00000000" w:rsidRPr="00000000" w14:paraId="0000003C">
      <w:pPr>
        <w:spacing w:after="0" w:lineRule="auto"/>
        <w:rPr/>
      </w:pPr>
      <w:r w:rsidDel="00000000" w:rsidR="00000000" w:rsidRPr="00000000">
        <w:rPr>
          <w:rtl w:val="0"/>
        </w:rPr>
      </w:r>
    </w:p>
    <w:tbl>
      <w:tblPr>
        <w:tblStyle w:val="Table4"/>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3D">
            <w:pPr>
              <w:spacing w:line="276" w:lineRule="auto"/>
              <w:rPr/>
            </w:pPr>
            <w:r w:rsidDel="00000000" w:rsidR="00000000" w:rsidRPr="00000000">
              <w:rPr>
                <w:b w:val="1"/>
                <w:bCs w:val="1"/>
                <w:color w:val="ffffff"/>
                <w:rtl w:val="0"/>
              </w:rPr>
              <w:t xml:space="preserve">INFORMACIÓN DE USO </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F">
            <w:pPr>
              <w:spacing w:line="276" w:lineRule="auto"/>
              <w:rPr>
                <w:b w:val="1"/>
                <w:bCs w:val="1"/>
              </w:rPr>
            </w:pPr>
            <w:r w:rsidDel="00000000" w:rsidR="00000000" w:rsidRPr="00000000">
              <w:rPr>
                <w:b w:val="1"/>
                <w:bCs w:val="1"/>
                <w:rtl w:val="0"/>
              </w:rPr>
              <w:t xml:space="preserve">Destinatario sugerido</w:t>
            </w:r>
          </w:p>
        </w:tc>
        <w:tc>
          <w:tcPr/>
          <w:p w:rsidR="00000000" w:rsidDel="00000000" w:rsidP="00000000" w:rsidRDefault="00000000" w:rsidRPr="00000000" w14:paraId="00000040">
            <w:pPr>
              <w:spacing w:line="276" w:lineRule="auto"/>
              <w:rPr/>
            </w:pPr>
            <w:r w:rsidDel="00000000" w:rsidR="00000000" w:rsidRPr="00000000">
              <w:rPr>
                <w:rtl w:val="0"/>
              </w:rPr>
              <w:t xml:space="preserve">Docentes que se encuentran inscritos en el Sistema de Reconocimiento por la agrupación Educación Especial en Escuelas Regulares, Escuelas de Lenguaje y Educación de Personas Jóvenes y Adultas y que deben presentar su Portafolio el año 2026.</w:t>
            </w:r>
          </w:p>
        </w:tc>
      </w:tr>
      <w:tr>
        <w:trPr>
          <w:cantSplit w:val="0"/>
          <w:tblHeader w:val="0"/>
        </w:trPr>
        <w:tc>
          <w:tcPr>
            <w:shd w:fill="d3ddeb" w:val="clear"/>
          </w:tcPr>
          <w:p w:rsidR="00000000" w:rsidDel="00000000" w:rsidP="00000000" w:rsidRDefault="00000000" w:rsidRPr="00000000" w14:paraId="00000041">
            <w:pPr>
              <w:spacing w:line="276" w:lineRule="auto"/>
              <w:rPr>
                <w:b w:val="1"/>
                <w:bCs w:val="1"/>
              </w:rPr>
            </w:pPr>
            <w:r w:rsidDel="00000000" w:rsidR="00000000" w:rsidRPr="00000000">
              <w:rPr>
                <w:b w:val="1"/>
                <w:bCs w:val="1"/>
                <w:rtl w:val="0"/>
              </w:rPr>
              <w:t xml:space="preserve">Uso sugerido</w:t>
            </w:r>
          </w:p>
        </w:tc>
        <w:tc>
          <w:tcPr/>
          <w:p w:rsidR="00000000" w:rsidDel="00000000" w:rsidP="00000000" w:rsidRDefault="00000000" w:rsidRPr="00000000" w14:paraId="00000042">
            <w:pPr>
              <w:spacing w:line="276" w:lineRule="auto"/>
              <w:rPr/>
            </w:pPr>
            <w:r w:rsidDel="00000000" w:rsidR="00000000" w:rsidRPr="00000000">
              <w:rPr>
                <w:rtl w:val="0"/>
              </w:rPr>
              <w:t xml:space="preserve">Individual</w:t>
            </w:r>
          </w:p>
        </w:tc>
      </w:tr>
      <w:tr>
        <w:trPr>
          <w:cantSplit w:val="0"/>
          <w:tblHeader w:val="0"/>
        </w:trPr>
        <w:tc>
          <w:tcPr>
            <w:shd w:fill="d3ddeb" w:val="clear"/>
          </w:tcPr>
          <w:p w:rsidR="00000000" w:rsidDel="00000000" w:rsidP="00000000" w:rsidRDefault="00000000" w:rsidRPr="00000000" w14:paraId="00000043">
            <w:pPr>
              <w:spacing w:line="276" w:lineRule="auto"/>
              <w:rPr>
                <w:b w:val="1"/>
                <w:bCs w:val="1"/>
              </w:rPr>
            </w:pPr>
            <w:r w:rsidDel="00000000" w:rsidR="00000000" w:rsidRPr="00000000">
              <w:rPr>
                <w:b w:val="1"/>
                <w:bCs w:val="1"/>
                <w:rtl w:val="0"/>
              </w:rPr>
              <w:t xml:space="preserve">Tiempo de revisión aproximado</w:t>
            </w:r>
          </w:p>
        </w:tc>
        <w:tc>
          <w:tcPr/>
          <w:p w:rsidR="00000000" w:rsidDel="00000000" w:rsidP="00000000" w:rsidRDefault="00000000" w:rsidRPr="00000000" w14:paraId="00000044">
            <w:pPr>
              <w:spacing w:line="276" w:lineRule="auto"/>
              <w:rPr/>
            </w:pPr>
            <w:r w:rsidDel="00000000" w:rsidR="00000000" w:rsidRPr="00000000">
              <w:rPr>
                <w:rtl w:val="0"/>
              </w:rPr>
              <w:t xml:space="preserve">La revisión comprensiva del material podría requerir de 45 a 60 minutos.</w:t>
            </w:r>
          </w:p>
        </w:tc>
      </w:tr>
      <w:tr>
        <w:trPr>
          <w:cantSplit w:val="0"/>
          <w:tblHeader w:val="0"/>
        </w:trPr>
        <w:tc>
          <w:tcPr>
            <w:shd w:fill="d3ddeb" w:val="clear"/>
          </w:tcPr>
          <w:p w:rsidR="00000000" w:rsidDel="00000000" w:rsidP="00000000" w:rsidRDefault="00000000" w:rsidRPr="00000000" w14:paraId="00000045">
            <w:pPr>
              <w:spacing w:line="276" w:lineRule="auto"/>
              <w:rPr>
                <w:b w:val="1"/>
                <w:bCs w:val="1"/>
              </w:rPr>
            </w:pPr>
            <w:r w:rsidDel="00000000" w:rsidR="00000000" w:rsidRPr="00000000">
              <w:rPr>
                <w:b w:val="1"/>
                <w:bCs w:val="1"/>
                <w:rtl w:val="0"/>
              </w:rPr>
              <w:t xml:space="preserve">Sugerencias u orientaciones para el uso del material y/o metodología didáctica propuesta</w:t>
            </w:r>
          </w:p>
        </w:tc>
        <w:tc>
          <w:tcPr/>
          <w:p w:rsidR="00000000" w:rsidDel="00000000" w:rsidP="00000000" w:rsidRDefault="00000000" w:rsidRPr="00000000" w14:paraId="00000046">
            <w:pPr>
              <w:spacing w:line="276" w:lineRule="auto"/>
              <w:rPr/>
            </w:pPr>
            <w:r w:rsidDel="00000000" w:rsidR="00000000" w:rsidRPr="00000000">
              <w:rPr>
                <w:rtl w:val="0"/>
              </w:rPr>
              <w:t xml:space="preserve">Este recurso puede ayudar a que las/os docentes de Educación Especial en Escuelas Regulares, Escuelas de Lenguaje y Educación de Personas Jóvenes y Adultas puedan comprender con mayor claridad cómo se relacionan las tareas del Portafolio con los Estándares y Descriptores del Marco para la Buena Enseñanza y las rúbricas de evaluación. Asimismo, orienta la identificación de los criterios de calidad esperados en cada evidencia.</w:t>
            </w:r>
          </w:p>
        </w:tc>
      </w:tr>
    </w:tbl>
    <w:p w:rsidR="00000000" w:rsidDel="00000000" w:rsidP="00000000" w:rsidRDefault="00000000" w:rsidRPr="00000000" w14:paraId="00000047">
      <w:pPr>
        <w:rPr/>
      </w:pPr>
      <w:r w:rsidDel="00000000" w:rsidR="00000000" w:rsidRPr="00000000">
        <w:rPr>
          <w:rtl w:val="0"/>
        </w:rPr>
        <w:t xml:space="preserve"> </w:t>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17" w:top="1417" w:left="1701" w:right="1701" w:header="28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327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243437" cy="67318"/>
          <wp:effectExtent b="0" l="0" r="0" t="0"/>
          <wp:docPr id="206699671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43437" cy="67318"/>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0" distT="0" distL="0" distR="0">
          <wp:extent cx="768958" cy="698459"/>
          <wp:effectExtent b="0" l="0" r="0" t="0"/>
          <wp:docPr id="2066996714"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768958" cy="698459"/>
                  </a:xfrm>
                  <a:prstGeom prst="rect"/>
                  <a:ln/>
                </pic:spPr>
              </pic:pic>
            </a:graphicData>
          </a:graphic>
        </wp:inline>
      </w:drawing>
    </w:r>
    <w:r w:rsidDel="00000000" w:rsidR="00000000" w:rsidRPr="00000000">
      <w:rPr>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590379" cy="515730"/>
          <wp:effectExtent b="0" l="0" r="0" t="0"/>
          <wp:docPr id="206699671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590379" cy="51573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80" w:line="240" w:lineRule="auto"/>
    </w:pPr>
    <w:rPr>
      <w:rFonts w:ascii="Cambria" w:cs="Cambria" w:eastAsia="Cambria" w:hAnsi="Cambria"/>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estiloinforme" w:customStyle="1">
    <w:name w:val="estilo informe"/>
    <w:basedOn w:val="Tablanormal"/>
    <w:uiPriority w:val="99"/>
    <w:rsid w:val="00AB2BC1"/>
    <w:pPr>
      <w:spacing w:after="0" w:line="240" w:lineRule="auto"/>
    </w:pPr>
    <w:rPr>
      <w:rFonts w:ascii="Cambria" w:cs="Times New Roman" w:eastAsia="MS Mincho" w:hAnsi="Cambria"/>
      <w:sz w:val="20"/>
      <w:szCs w:val="20"/>
      <w:lang w:eastAsia="es-ES" w:val="en-US"/>
    </w:rPr>
    <w:tblPr/>
  </w:style>
  <w:style w:type="table" w:styleId="Tablaconcuadrcula">
    <w:name w:val="Table Grid"/>
    <w:basedOn w:val="Tablanormal"/>
    <w:uiPriority w:val="59"/>
    <w:rsid w:val="00896C4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efdecomentario">
    <w:name w:val="annotation reference"/>
    <w:basedOn w:val="Fuentedeprrafopredeter"/>
    <w:uiPriority w:val="99"/>
    <w:semiHidden w:val="1"/>
    <w:unhideWhenUsed w:val="1"/>
    <w:rsid w:val="006D3C43"/>
    <w:rPr>
      <w:sz w:val="16"/>
      <w:szCs w:val="16"/>
    </w:rPr>
  </w:style>
  <w:style w:type="paragraph" w:styleId="Textocomentario">
    <w:name w:val="annotation text"/>
    <w:basedOn w:val="Normal"/>
    <w:link w:val="TextocomentarioCar"/>
    <w:uiPriority w:val="99"/>
    <w:unhideWhenUsed w:val="1"/>
    <w:rsid w:val="006D3C43"/>
    <w:pPr>
      <w:spacing w:line="240" w:lineRule="auto"/>
    </w:pPr>
    <w:rPr>
      <w:sz w:val="20"/>
      <w:szCs w:val="20"/>
    </w:rPr>
  </w:style>
  <w:style w:type="character" w:styleId="TextocomentarioCar" w:customStyle="1">
    <w:name w:val="Texto comentario Car"/>
    <w:basedOn w:val="Fuentedeprrafopredeter"/>
    <w:link w:val="Textocomentario"/>
    <w:uiPriority w:val="99"/>
    <w:rsid w:val="006D3C43"/>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6D3C43"/>
    <w:rPr>
      <w:b w:val="1"/>
      <w:bCs w:val="1"/>
    </w:rPr>
  </w:style>
  <w:style w:type="character" w:styleId="AsuntodelcomentarioCar" w:customStyle="1">
    <w:name w:val="Asunto del comentario Car"/>
    <w:basedOn w:val="TextocomentarioCar"/>
    <w:link w:val="Asuntodelcomentario"/>
    <w:uiPriority w:val="99"/>
    <w:semiHidden w:val="1"/>
    <w:rsid w:val="006D3C43"/>
    <w:rPr>
      <w:b w:val="1"/>
      <w:bCs w:val="1"/>
      <w:sz w:val="20"/>
      <w:szCs w:val="20"/>
    </w:rPr>
  </w:style>
  <w:style w:type="paragraph" w:styleId="Textodeglobo">
    <w:name w:val="Balloon Text"/>
    <w:basedOn w:val="Normal"/>
    <w:link w:val="TextodegloboCar"/>
    <w:uiPriority w:val="99"/>
    <w:semiHidden w:val="1"/>
    <w:unhideWhenUsed w:val="1"/>
    <w:rsid w:val="006D3C43"/>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6D3C43"/>
    <w:rPr>
      <w:rFonts w:ascii="Tahoma" w:cs="Tahoma" w:hAnsi="Tahoma"/>
      <w:sz w:val="16"/>
      <w:szCs w:val="16"/>
    </w:rPr>
  </w:style>
  <w:style w:type="character" w:styleId="PrrafodelistaCar" w:customStyle="1">
    <w:name w:val="Párrafo de lista Car"/>
    <w:aliases w:val="DINFO_Materia Car"/>
    <w:link w:val="Prrafodelista"/>
    <w:uiPriority w:val="34"/>
    <w:locked w:val="1"/>
    <w:rsid w:val="00CE0779"/>
  </w:style>
  <w:style w:type="paragraph" w:styleId="Prrafodelista">
    <w:name w:val="List Paragraph"/>
    <w:aliases w:val="DINFO_Materia"/>
    <w:basedOn w:val="Normal"/>
    <w:link w:val="PrrafodelistaCar"/>
    <w:uiPriority w:val="34"/>
    <w:qFormat w:val="1"/>
    <w:rsid w:val="00CE0779"/>
    <w:pPr>
      <w:ind w:left="720"/>
      <w:contextualSpacing w:val="1"/>
    </w:pPr>
  </w:style>
  <w:style w:type="paragraph" w:styleId="Encabezado">
    <w:name w:val="header"/>
    <w:basedOn w:val="Normal"/>
    <w:link w:val="EncabezadoCar"/>
    <w:uiPriority w:val="99"/>
    <w:unhideWhenUsed w:val="1"/>
    <w:rsid w:val="005C6EAC"/>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5C6EAC"/>
  </w:style>
  <w:style w:type="paragraph" w:styleId="Piedepgina">
    <w:name w:val="footer"/>
    <w:basedOn w:val="Normal"/>
    <w:link w:val="PiedepginaCar"/>
    <w:uiPriority w:val="99"/>
    <w:unhideWhenUsed w:val="1"/>
    <w:rsid w:val="005C6EAC"/>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C6EAC"/>
  </w:style>
  <w:style w:type="character" w:styleId="Hipervnculo">
    <w:name w:val="Hyperlink"/>
    <w:basedOn w:val="Fuentedeprrafopredeter"/>
    <w:uiPriority w:val="99"/>
    <w:unhideWhenUsed w:val="1"/>
    <w:rsid w:val="008A649C"/>
    <w:rPr>
      <w:color w:val="0000ff" w:themeColor="hyperlink"/>
      <w:u w:val="single"/>
    </w:rPr>
  </w:style>
  <w:style w:type="character" w:styleId="Mencinsinresolver">
    <w:name w:val="Unresolved Mention"/>
    <w:basedOn w:val="Fuentedeprrafopredeter"/>
    <w:uiPriority w:val="99"/>
    <w:semiHidden w:val="1"/>
    <w:unhideWhenUsed w:val="1"/>
    <w:rsid w:val="008A649C"/>
    <w:rPr>
      <w:color w:val="605e5c"/>
      <w:shd w:color="auto" w:fill="e1dfdd" w:val="clear"/>
    </w:rPr>
  </w:style>
  <w:style w:type="character" w:styleId="TtuloCar" w:customStyle="1">
    <w:name w:val="Título Car"/>
    <w:basedOn w:val="Fuentedeprrafopredeter"/>
    <w:link w:val="Ttulo"/>
    <w:uiPriority w:val="10"/>
    <w:rsid w:val="00D94042"/>
    <w:rPr>
      <w:rFonts w:asciiTheme="majorHAnsi" w:cstheme="majorBidi" w:eastAsiaTheme="majorEastAsia" w:hAnsiTheme="majorHAnsi"/>
      <w:spacing w:val="-10"/>
      <w:kern w:val="28"/>
      <w:sz w:val="56"/>
      <w:szCs w:val="56"/>
    </w:rPr>
  </w:style>
  <w:style w:type="paragraph" w:styleId="Textoindependiente">
    <w:name w:val="Body Text"/>
    <w:basedOn w:val="Normal"/>
    <w:link w:val="TextoindependienteCar"/>
    <w:uiPriority w:val="1"/>
    <w:qFormat w:val="1"/>
    <w:rsid w:val="00F05EC4"/>
    <w:pPr>
      <w:widowControl w:val="0"/>
      <w:autoSpaceDE w:val="0"/>
      <w:autoSpaceDN w:val="0"/>
      <w:spacing w:after="0" w:line="240" w:lineRule="auto"/>
    </w:pPr>
    <w:rPr>
      <w:rFonts w:ascii="Calibri" w:cs="Calibri" w:eastAsia="Calibri" w:hAnsi="Calibri"/>
      <w:lang w:val="es-ES"/>
    </w:rPr>
  </w:style>
  <w:style w:type="character" w:styleId="TextoindependienteCar" w:customStyle="1">
    <w:name w:val="Texto independiente Car"/>
    <w:basedOn w:val="Fuentedeprrafopredeter"/>
    <w:link w:val="Textoindependiente"/>
    <w:uiPriority w:val="1"/>
    <w:rsid w:val="00F05EC4"/>
    <w:rPr>
      <w:rFonts w:ascii="Calibri" w:cs="Calibri" w:eastAsia="Calibri" w:hAnsi="Calibri"/>
      <w:lang w:val="es-ES"/>
    </w:rPr>
  </w:style>
  <w:style w:type="paragraph" w:styleId="NormalWeb">
    <w:name w:val="Normal (Web)"/>
    <w:basedOn w:val="Normal"/>
    <w:uiPriority w:val="99"/>
    <w:semiHidden w:val="1"/>
    <w:unhideWhenUsed w:val="1"/>
    <w:rsid w:val="00E16375"/>
    <w:pPr>
      <w:spacing w:after="100" w:afterAutospacing="1" w:before="100" w:beforeAutospacing="1" w:line="240" w:lineRule="auto"/>
    </w:pPr>
    <w:rPr>
      <w:rFonts w:ascii="Times New Roman" w:cs="Times New Roman" w:eastAsia="Times New Roman" w:hAnsi="Times New Roman"/>
      <w:sz w:val="24"/>
      <w:szCs w:val="24"/>
      <w:lang w:eastAsia="es-CL"/>
    </w:rPr>
  </w:style>
  <w:style w:type="character" w:styleId="Referenciaintensa">
    <w:name w:val="Intense Reference"/>
    <w:basedOn w:val="Fuentedeprrafopredeter"/>
    <w:uiPriority w:val="32"/>
    <w:qFormat w:val="1"/>
    <w:rsid w:val="00092362"/>
    <w:rPr>
      <w:b w:val="1"/>
      <w:bCs w:val="1"/>
      <w:smallCaps w:val="1"/>
      <w:color w:val="365f91" w:themeColor="accent1" w:themeShade="0000BF"/>
      <w:spacing w:val="5"/>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dWpFOwI+vv5Tw6RHkZJEbCn/gg==">CgMxLjA4AHIhMTZKU2JvQThMSTA5NGhrTUpmZkxsRzlzeExZRTlIdjQ4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2026-08-11T18:05:00Z</dcterms:created>
  <dc:creator>Oriana Reyes Guajardo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0x01010084EFDAAABC363946A6FF66B021FC80A1</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