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2664" w:rsidP="007A3038" w:rsidRDefault="00492664" w14:paraId="2BE17E6C" w14:textId="77777777">
      <w:pPr>
        <w:jc w:val="center"/>
      </w:pPr>
      <w:bookmarkStart w:name="_Hlk168579787" w:id="0"/>
      <w:r w:rsidRPr="743FE885" w:rsidR="00492664">
        <w:rPr>
          <w:b w:val="1"/>
          <w:bCs w:val="1"/>
        </w:rPr>
        <w:t>FICHA TÉCNICA CLIPS DE VIDEO</w:t>
      </w:r>
    </w:p>
    <w:tbl>
      <w:tblPr>
        <w:tblStyle w:val="Tablaconcuadrcula"/>
        <w:tblW w:w="0" w:type="auto"/>
        <w:tblLook w:val="04A0" w:firstRow="1" w:lastRow="0" w:firstColumn="1" w:lastColumn="0" w:noHBand="0" w:noVBand="1"/>
      </w:tblPr>
      <w:tblGrid>
        <w:gridCol w:w="3681"/>
        <w:gridCol w:w="5147"/>
      </w:tblGrid>
      <w:tr w:rsidR="00492664" w:rsidTr="0B1E11B4" w14:paraId="5C538364" w14:textId="77777777">
        <w:tc>
          <w:tcPr>
            <w:tcW w:w="8828" w:type="dxa"/>
            <w:gridSpan w:val="2"/>
            <w:shd w:val="clear" w:color="auto" w:fill="006CB7"/>
            <w:tcMar/>
          </w:tcPr>
          <w:p w:rsidR="00492664" w:rsidP="00942C7D" w:rsidRDefault="00492664" w14:paraId="797017F1" w14:textId="61DA0E18">
            <w:r w:rsidRPr="0B1E11B4" w:rsidR="00492664">
              <w:rPr>
                <w:b w:val="1"/>
                <w:bCs w:val="1"/>
                <w:color w:val="FFFFFF" w:themeColor="background1" w:themeTint="FF" w:themeShade="FF"/>
              </w:rPr>
              <w:t>ANTECEDENTES</w:t>
            </w:r>
            <w:r w:rsidRPr="0B1E11B4" w:rsidR="64F685EE">
              <w:rPr>
                <w:b w:val="1"/>
                <w:bCs w:val="1"/>
                <w:color w:val="FFFFFF" w:themeColor="background1" w:themeTint="FF" w:themeShade="FF"/>
              </w:rPr>
              <w:t xml:space="preserve"> GENERALES</w:t>
            </w:r>
          </w:p>
        </w:tc>
      </w:tr>
      <w:tr w:rsidR="00492664" w:rsidTr="0B1E11B4" w14:paraId="7BF429E8" w14:textId="77777777">
        <w:tc>
          <w:tcPr>
            <w:tcW w:w="3681" w:type="dxa"/>
            <w:shd w:val="clear" w:color="auto" w:fill="D3DDEB"/>
            <w:tcMar/>
          </w:tcPr>
          <w:p w:rsidRPr="00FF1EEF" w:rsidR="00492664" w:rsidP="006D3C43" w:rsidRDefault="00492664" w14:paraId="7D82F07F" w14:textId="77777777">
            <w:pPr>
              <w:rPr>
                <w:b/>
              </w:rPr>
            </w:pPr>
            <w:r>
              <w:rPr>
                <w:b/>
              </w:rPr>
              <w:t>Comuna</w:t>
            </w:r>
          </w:p>
        </w:tc>
        <w:tc>
          <w:tcPr>
            <w:tcW w:w="5147" w:type="dxa"/>
            <w:tcMar/>
          </w:tcPr>
          <w:p w:rsidR="00492664" w:rsidP="00942C7D" w:rsidRDefault="00362080" w14:paraId="23512B3B" w14:textId="1E6B8F61">
            <w:r>
              <w:rPr>
                <w:noProof/>
              </w:rPr>
              <w:t>Coronel</w:t>
            </w:r>
          </w:p>
        </w:tc>
      </w:tr>
      <w:tr w:rsidR="00492664" w:rsidTr="0B1E11B4" w14:paraId="79C0D4E4" w14:textId="77777777">
        <w:tc>
          <w:tcPr>
            <w:tcW w:w="3681" w:type="dxa"/>
            <w:shd w:val="clear" w:color="auto" w:fill="D3DDEB"/>
            <w:tcMar/>
          </w:tcPr>
          <w:p w:rsidRPr="00FF1EEF" w:rsidR="00492664" w:rsidP="00942C7D" w:rsidRDefault="00492664" w14:paraId="60F8A151" w14:textId="77777777">
            <w:pPr>
              <w:rPr>
                <w:b/>
              </w:rPr>
            </w:pPr>
            <w:r>
              <w:rPr>
                <w:b/>
              </w:rPr>
              <w:t>Región</w:t>
            </w:r>
          </w:p>
        </w:tc>
        <w:tc>
          <w:tcPr>
            <w:tcW w:w="5147" w:type="dxa"/>
            <w:tcMar/>
          </w:tcPr>
          <w:p w:rsidR="00492664" w:rsidP="00942C7D" w:rsidRDefault="00492664" w14:paraId="3D5179F7" w14:textId="1F683F3A">
            <w:r>
              <w:rPr>
                <w:noProof/>
              </w:rPr>
              <w:t>Región del Biobío​</w:t>
            </w:r>
          </w:p>
        </w:tc>
      </w:tr>
      <w:tr w:rsidR="00492664" w:rsidTr="0B1E11B4" w14:paraId="2809FEAF" w14:textId="77777777">
        <w:tc>
          <w:tcPr>
            <w:tcW w:w="3681" w:type="dxa"/>
            <w:shd w:val="clear" w:color="auto" w:fill="D3DDEB"/>
            <w:tcMar/>
          </w:tcPr>
          <w:p w:rsidRPr="00FF1EEF" w:rsidR="00492664" w:rsidP="007562C1" w:rsidRDefault="00492664" w14:paraId="75B418B3" w14:textId="77777777">
            <w:pPr>
              <w:rPr>
                <w:b/>
              </w:rPr>
            </w:pPr>
            <w:r>
              <w:rPr>
                <w:b/>
              </w:rPr>
              <w:t>Dependencia</w:t>
            </w:r>
          </w:p>
        </w:tc>
        <w:tc>
          <w:tcPr>
            <w:tcW w:w="5147" w:type="dxa"/>
            <w:tcMar/>
          </w:tcPr>
          <w:p w:rsidR="00492664" w:rsidP="00942C7D" w:rsidRDefault="00362080" w14:paraId="19247E32" w14:textId="7D4E5661">
            <w:r>
              <w:rPr>
                <w:noProof/>
              </w:rPr>
              <w:t>Integra</w:t>
            </w:r>
          </w:p>
        </w:tc>
      </w:tr>
    </w:tbl>
    <w:p w:rsidR="00492664" w:rsidP="007A3038" w:rsidRDefault="00492664" w14:paraId="227C5418" w14:textId="77777777">
      <w:pPr>
        <w:spacing w:after="0"/>
      </w:pPr>
    </w:p>
    <w:tbl>
      <w:tblPr>
        <w:tblStyle w:val="Tablaconcuadrcula"/>
        <w:tblW w:w="0" w:type="auto"/>
        <w:tblLook w:val="04A0" w:firstRow="1" w:lastRow="0" w:firstColumn="1" w:lastColumn="0" w:noHBand="0" w:noVBand="1"/>
      </w:tblPr>
      <w:tblGrid>
        <w:gridCol w:w="3681"/>
        <w:gridCol w:w="5147"/>
      </w:tblGrid>
      <w:tr w:rsidR="00492664" w:rsidTr="743FE885" w14:paraId="6A08A4DC" w14:textId="77777777">
        <w:tc>
          <w:tcPr>
            <w:tcW w:w="8828" w:type="dxa"/>
            <w:gridSpan w:val="2"/>
            <w:shd w:val="clear" w:color="auto" w:fill="006CB7"/>
            <w:tcMar/>
          </w:tcPr>
          <w:p w:rsidR="00492664" w:rsidP="00942C7D" w:rsidRDefault="00492664" w14:paraId="16B2F25D" w14:textId="77777777">
            <w:r w:rsidRPr="007A3038">
              <w:rPr>
                <w:b/>
                <w:color w:val="FFFFFF" w:themeColor="background1"/>
              </w:rPr>
              <w:t>INFORMACIÓN DEL CLIP</w:t>
            </w:r>
          </w:p>
        </w:tc>
      </w:tr>
      <w:tr w:rsidR="00492664" w:rsidTr="743FE885" w14:paraId="33C6B472" w14:textId="77777777">
        <w:tc>
          <w:tcPr>
            <w:tcW w:w="3681" w:type="dxa"/>
            <w:shd w:val="clear" w:color="auto" w:fill="D3DDEB"/>
            <w:tcMar/>
          </w:tcPr>
          <w:p w:rsidRPr="00FF1EEF" w:rsidR="00492664" w:rsidP="00942C7D" w:rsidRDefault="008F6C49" w14:paraId="5BEE98A1" w14:textId="3637BD6B">
            <w:pPr>
              <w:rPr>
                <w:b/>
              </w:rPr>
            </w:pPr>
            <w:r>
              <w:rPr>
                <w:b/>
              </w:rPr>
              <w:t>Nivel</w:t>
            </w:r>
          </w:p>
        </w:tc>
        <w:tc>
          <w:tcPr>
            <w:tcW w:w="5147" w:type="dxa"/>
            <w:tcMar/>
          </w:tcPr>
          <w:p w:rsidR="00492664" w:rsidP="00942C7D" w:rsidRDefault="00492664" w14:paraId="6B62438F" w14:textId="5008F1DB">
            <w:r>
              <w:rPr>
                <w:noProof/>
              </w:rPr>
              <w:t>Primer nivel de transición</w:t>
            </w:r>
          </w:p>
        </w:tc>
      </w:tr>
      <w:tr w:rsidR="00492664" w:rsidTr="743FE885" w14:paraId="049B96B0" w14:textId="77777777">
        <w:tc>
          <w:tcPr>
            <w:tcW w:w="3681" w:type="dxa"/>
            <w:shd w:val="clear" w:color="auto" w:fill="D3DDEB"/>
            <w:tcMar/>
          </w:tcPr>
          <w:p w:rsidRPr="00FF1EEF" w:rsidR="00492664" w:rsidP="00942C7D" w:rsidRDefault="00492664" w14:paraId="79325940" w14:textId="77777777">
            <w:pPr>
              <w:rPr>
                <w:b/>
              </w:rPr>
            </w:pPr>
            <w:r>
              <w:rPr>
                <w:b/>
              </w:rPr>
              <w:t>Tipo de material</w:t>
            </w:r>
          </w:p>
        </w:tc>
        <w:tc>
          <w:tcPr>
            <w:tcW w:w="5147" w:type="dxa"/>
            <w:tcMar/>
          </w:tcPr>
          <w:p w:rsidR="00492664" w:rsidP="00942C7D" w:rsidRDefault="00492664" w14:paraId="1B96D5FA" w14:textId="02332D8A">
            <w:r>
              <w:t>Clip de clase grabada</w:t>
            </w:r>
          </w:p>
        </w:tc>
      </w:tr>
      <w:tr w:rsidR="00492664" w:rsidTr="743FE885" w14:paraId="46FDF2E8" w14:textId="77777777">
        <w:tc>
          <w:tcPr>
            <w:tcW w:w="3681" w:type="dxa"/>
            <w:shd w:val="clear" w:color="auto" w:fill="D3DDEB"/>
            <w:tcMar/>
          </w:tcPr>
          <w:p w:rsidRPr="00FF1EEF" w:rsidR="00492664" w:rsidP="00942C7D" w:rsidRDefault="00492664" w14:paraId="5FF0A09F" w14:textId="77777777">
            <w:pPr>
              <w:rPr>
                <w:b/>
              </w:rPr>
            </w:pPr>
            <w:r>
              <w:rPr>
                <w:b/>
              </w:rPr>
              <w:t>Práctica(s) pedagógica(s) asociada(s)</w:t>
            </w:r>
          </w:p>
        </w:tc>
        <w:tc>
          <w:tcPr>
            <w:tcW w:w="5147" w:type="dxa"/>
            <w:tcMar/>
          </w:tcPr>
          <w:p w:rsidR="00492664" w:rsidP="00942C7D" w:rsidRDefault="00492664" w14:paraId="2D4EE6EE" w14:textId="77777777">
            <w:r>
              <w:rPr>
                <w:noProof/>
              </w:rPr>
              <w:t>Este indicador evalúa la capacidad de el/la educador/a para implementar estrategias de mediación diversificadas y contextualizadas empleando preguntas, ejemplos, recursos, entre otros, que le permitan a los niños y niñas avanzar en sus aprendizajes ya sea de manera independiente o apoyados/as por otros.</w:t>
            </w:r>
          </w:p>
        </w:tc>
      </w:tr>
      <w:tr w:rsidR="00492664" w:rsidTr="743FE885" w14:paraId="02FF7A26" w14:textId="77777777">
        <w:tc>
          <w:tcPr>
            <w:tcW w:w="3681" w:type="dxa"/>
            <w:shd w:val="clear" w:color="auto" w:fill="D3DDEB"/>
            <w:tcMar/>
          </w:tcPr>
          <w:p w:rsidRPr="00FF1EEF" w:rsidR="00492664" w:rsidP="00942C7D" w:rsidRDefault="00492664" w14:paraId="175C7BD6" w14:textId="77777777">
            <w:pPr>
              <w:rPr>
                <w:b/>
              </w:rPr>
            </w:pPr>
            <w:r>
              <w:rPr>
                <w:b/>
              </w:rPr>
              <w:t>Palabras clave</w:t>
            </w:r>
          </w:p>
        </w:tc>
        <w:tc>
          <w:tcPr>
            <w:tcW w:w="5147" w:type="dxa"/>
            <w:tcMar/>
          </w:tcPr>
          <w:p w:rsidR="00492664" w:rsidP="00942C7D" w:rsidRDefault="00362080" w14:paraId="52077424" w14:textId="24E1531B">
            <w:r>
              <w:rPr>
                <w:noProof/>
              </w:rPr>
              <w:t>E</w:t>
            </w:r>
            <w:r w:rsidR="00492664">
              <w:rPr>
                <w:noProof/>
              </w:rPr>
              <w:t>strategias diversificadas, estrategias contextualizadas, mediación</w:t>
            </w:r>
            <w:r>
              <w:rPr>
                <w:noProof/>
              </w:rPr>
              <w:t>.</w:t>
            </w:r>
          </w:p>
        </w:tc>
      </w:tr>
      <w:tr w:rsidR="00492664" w:rsidTr="743FE885" w14:paraId="748BF80C" w14:textId="77777777">
        <w:tc>
          <w:tcPr>
            <w:tcW w:w="3681" w:type="dxa"/>
            <w:shd w:val="clear" w:color="auto" w:fill="D3DDEB"/>
            <w:tcMar/>
          </w:tcPr>
          <w:p w:rsidRPr="00FF1EEF" w:rsidR="00492664" w:rsidP="00942C7D" w:rsidRDefault="00492664" w14:paraId="1DFDBAF4" w14:textId="77777777">
            <w:pPr>
              <w:rPr>
                <w:b/>
              </w:rPr>
            </w:pPr>
            <w:r>
              <w:rPr>
                <w:b/>
              </w:rPr>
              <w:t>Módulo de Portafolio</w:t>
            </w:r>
          </w:p>
        </w:tc>
        <w:tc>
          <w:tcPr>
            <w:tcW w:w="5147" w:type="dxa"/>
            <w:tcMar/>
          </w:tcPr>
          <w:p w:rsidR="00492664" w:rsidP="00DF254A" w:rsidRDefault="00492664" w14:paraId="29F9F07F" w14:textId="0066A57C">
            <w:r>
              <w:rPr>
                <w:noProof/>
              </w:rPr>
              <w:t>Módulo 2</w:t>
            </w:r>
          </w:p>
        </w:tc>
      </w:tr>
      <w:tr w:rsidR="00492664" w:rsidTr="743FE885" w14:paraId="1EDE7F54" w14:textId="77777777">
        <w:tc>
          <w:tcPr>
            <w:tcW w:w="3681" w:type="dxa"/>
            <w:shd w:val="clear" w:color="auto" w:fill="D3DDEB"/>
            <w:tcMar/>
          </w:tcPr>
          <w:p w:rsidRPr="00FF1EEF" w:rsidR="00492664" w:rsidP="00942C7D" w:rsidRDefault="00492664" w14:paraId="38B7E23D" w14:textId="77777777">
            <w:pPr>
              <w:rPr>
                <w:b/>
              </w:rPr>
            </w:pPr>
            <w:r>
              <w:rPr>
                <w:b/>
              </w:rPr>
              <w:t>Tarea Portafolio asociada</w:t>
            </w:r>
          </w:p>
        </w:tc>
        <w:tc>
          <w:tcPr>
            <w:tcW w:w="5147" w:type="dxa"/>
            <w:tcMar/>
          </w:tcPr>
          <w:p w:rsidR="00492664" w:rsidP="00942C7D" w:rsidRDefault="00492664" w14:paraId="016F1DFF" w14:textId="7CE728D0">
            <w:r>
              <w:rPr>
                <w:noProof/>
              </w:rPr>
              <w:t>Tarea 4 Grabación de la práctica</w:t>
            </w:r>
          </w:p>
        </w:tc>
      </w:tr>
      <w:tr w:rsidR="00492664" w:rsidTr="743FE885" w14:paraId="12AB7055" w14:textId="77777777">
        <w:tc>
          <w:tcPr>
            <w:tcW w:w="3681" w:type="dxa"/>
            <w:shd w:val="clear" w:color="auto" w:fill="D3DDEB"/>
            <w:tcMar/>
          </w:tcPr>
          <w:p w:rsidRPr="00FF1EEF" w:rsidR="00492664" w:rsidP="00942C7D" w:rsidRDefault="00492664" w14:paraId="58C77C20" w14:textId="77777777">
            <w:pPr>
              <w:rPr>
                <w:b/>
              </w:rPr>
            </w:pPr>
            <w:r>
              <w:rPr>
                <w:b/>
              </w:rPr>
              <w:t>Indicador(es) asociado(s)</w:t>
            </w:r>
          </w:p>
        </w:tc>
        <w:tc>
          <w:tcPr>
            <w:tcW w:w="5147" w:type="dxa"/>
            <w:tcMar/>
          </w:tcPr>
          <w:p w:rsidR="00492664" w:rsidP="00942C7D" w:rsidRDefault="00492664" w14:paraId="77F1CF52" w14:textId="4B15AF30">
            <w:r>
              <w:rPr>
                <w:noProof/>
              </w:rPr>
              <w:t>Mediación de los aprendizajes</w:t>
            </w:r>
          </w:p>
        </w:tc>
      </w:tr>
      <w:tr w:rsidR="00492664" w:rsidTr="743FE885" w14:paraId="49B2FE13" w14:textId="77777777">
        <w:tc>
          <w:tcPr>
            <w:tcW w:w="3681" w:type="dxa"/>
            <w:shd w:val="clear" w:color="auto" w:fill="D3DDEB"/>
            <w:tcMar/>
          </w:tcPr>
          <w:p w:rsidRPr="00FF1EEF" w:rsidR="00492664" w:rsidP="00942C7D" w:rsidRDefault="00492664" w14:paraId="560123F3" w14:textId="77777777">
            <w:pPr>
              <w:rPr>
                <w:b/>
              </w:rPr>
            </w:pPr>
            <w:r>
              <w:rPr>
                <w:b/>
              </w:rPr>
              <w:t>Fundamentación de la selección de la práctica/indicador</w:t>
            </w:r>
          </w:p>
        </w:tc>
        <w:tc>
          <w:tcPr>
            <w:tcW w:w="5147" w:type="dxa"/>
            <w:tcMar/>
          </w:tcPr>
          <w:p w:rsidR="00492664" w:rsidP="00014480" w:rsidRDefault="00014480" w14:paraId="04CD0E87" w14:textId="35058273">
            <w:r>
              <w:rPr>
                <w:noProof/>
              </w:rPr>
              <w:t>En el clip, se observa un nivel de desempeño esperado, ya que se aprecia que la educadora organiza tres espacios con el propósito de que los niños y las niñas jueguen a escribir.  Por una parte, los recursos para llevar a cabo la escritura son diferentes en los tres espacios, lo que les permite expresar su aprendizaje de la forma que más les acomode, y por otra, en el desarrollo de la experiencia se observan participativos e involucrados, por lo que las estrategias son pertinentes al grupo.</w:t>
            </w:r>
          </w:p>
        </w:tc>
      </w:tr>
      <w:tr w:rsidR="00492664" w:rsidTr="743FE885" w14:paraId="7C3048D5" w14:textId="77777777">
        <w:tc>
          <w:tcPr>
            <w:tcW w:w="3681" w:type="dxa"/>
            <w:shd w:val="clear" w:color="auto" w:fill="D3DDEB"/>
            <w:tcMar/>
          </w:tcPr>
          <w:p w:rsidRPr="00FF1EEF" w:rsidR="00492664" w:rsidP="00942C7D" w:rsidRDefault="00492664" w14:paraId="72C9FF1C" w14:textId="77777777">
            <w:pPr>
              <w:rPr>
                <w:b/>
              </w:rPr>
            </w:pPr>
            <w:r>
              <w:rPr>
                <w:b/>
              </w:rPr>
              <w:t>Descripción</w:t>
            </w:r>
          </w:p>
        </w:tc>
        <w:tc>
          <w:tcPr>
            <w:tcW w:w="5147" w:type="dxa"/>
            <w:tcMar/>
          </w:tcPr>
          <w:p w:rsidR="001D231A" w:rsidP="001D231A" w:rsidRDefault="001D231A" w14:paraId="16BA68C2" w14:textId="77777777">
            <w:pPr>
              <w:rPr>
                <w:noProof/>
              </w:rPr>
            </w:pPr>
            <w:r>
              <w:rPr>
                <w:noProof/>
              </w:rPr>
              <w:t xml:space="preserve">Durante el clip, la educadora invita a los niños y niñas a escribir palabras, sus nombres o letras, brindando diferentes posibilidades para expresar el aprendizaje. Los niños y las niñas pueden utilizar pinceles para escribir en hojas, sentados en sus mesas; tizas, para </w:t>
            </w:r>
            <w:r>
              <w:rPr>
                <w:noProof/>
              </w:rPr>
              <w:lastRenderedPageBreak/>
              <w:t xml:space="preserve">escribir en cartulinas que están dispuestas en el piso; o pizarras con arena, en sus mesas. Desde lo motriz, la actividad ofrece diferentes niveles de dificultad. </w:t>
            </w:r>
          </w:p>
          <w:p w:rsidR="00492664" w:rsidP="001D231A" w:rsidRDefault="001D231A" w14:paraId="4A4CB7B4" w14:textId="231B71BC">
            <w:r>
              <w:rPr>
                <w:noProof/>
              </w:rPr>
              <w:t>Por otra parte, cuando uno de los niños manifiesta que no puede hacer la actividad, por que le es difícil con el recurso que está trabajando, la educadora le ofrece otra opción, que se ajusta más a las posibilidades e intereses del niño. También se puede ver en el clip que los niños y niñas tienen la posibilidad de apoyarse en tarjetas con palabras para trascribir, siendo un soporte diferente para quienes lo requieren y no pueden evocar sus nombres o palabras de interés.</w:t>
            </w:r>
          </w:p>
        </w:tc>
      </w:tr>
    </w:tbl>
    <w:p w:rsidR="00492664" w:rsidP="007A3038" w:rsidRDefault="00492664" w14:paraId="6367086A" w14:textId="77777777">
      <w:pPr>
        <w:spacing w:after="0"/>
      </w:pPr>
    </w:p>
    <w:tbl>
      <w:tblPr>
        <w:tblStyle w:val="Tablaconcuadrcula"/>
        <w:tblW w:w="0" w:type="auto"/>
        <w:tblLook w:val="04A0" w:firstRow="1" w:lastRow="0" w:firstColumn="1" w:lastColumn="0" w:noHBand="0" w:noVBand="1"/>
      </w:tblPr>
      <w:tblGrid>
        <w:gridCol w:w="3681"/>
        <w:gridCol w:w="5147"/>
      </w:tblGrid>
      <w:tr w:rsidR="00492664" w:rsidTr="00E17BDF" w14:paraId="516D0BE5" w14:textId="77777777">
        <w:tc>
          <w:tcPr>
            <w:tcW w:w="8828" w:type="dxa"/>
            <w:gridSpan w:val="2"/>
            <w:shd w:val="clear" w:color="auto" w:fill="006CB7"/>
          </w:tcPr>
          <w:p w:rsidR="00492664" w:rsidP="00EE5A14" w:rsidRDefault="00492664" w14:paraId="02BAC039" w14:textId="77777777">
            <w:r w:rsidRPr="00E17BDF">
              <w:rPr>
                <w:b/>
                <w:color w:val="FFFFFF" w:themeColor="background1"/>
              </w:rPr>
              <w:t>ASOCIACIÓN MATERIAL Y MARCO PARA LA BUENA ENSEÑANZA</w:t>
            </w:r>
          </w:p>
        </w:tc>
      </w:tr>
      <w:tr w:rsidR="00492664" w:rsidTr="006F270B" w14:paraId="279FB7EC" w14:textId="77777777">
        <w:tc>
          <w:tcPr>
            <w:tcW w:w="3681" w:type="dxa"/>
            <w:shd w:val="clear" w:color="auto" w:fill="D3DDEB"/>
          </w:tcPr>
          <w:p w:rsidRPr="00FF1EEF" w:rsidR="00492664" w:rsidP="00EE5A14" w:rsidRDefault="00362080" w14:paraId="5F6E2B15" w14:textId="529A86EE">
            <w:pPr>
              <w:rPr>
                <w:b/>
              </w:rPr>
            </w:pPr>
            <w:r w:rsidRPr="00362080">
              <w:rPr>
                <w:b/>
              </w:rPr>
              <w:t>Dominio MBE EP</w:t>
            </w:r>
          </w:p>
        </w:tc>
        <w:tc>
          <w:tcPr>
            <w:tcW w:w="5147" w:type="dxa"/>
          </w:tcPr>
          <w:p w:rsidR="00492664" w:rsidP="00942C7D" w:rsidRDefault="00492664" w14:paraId="20779BC6" w14:textId="75E1479A">
            <w:r>
              <w:rPr>
                <w:noProof/>
              </w:rPr>
              <w:t>Dominio C: Enseñanza para el Aprendizaje de todos los niños y las niñas</w:t>
            </w:r>
          </w:p>
        </w:tc>
      </w:tr>
      <w:tr w:rsidR="00492664" w:rsidTr="006F270B" w14:paraId="1F20AD63" w14:textId="77777777">
        <w:tc>
          <w:tcPr>
            <w:tcW w:w="3681" w:type="dxa"/>
            <w:shd w:val="clear" w:color="auto" w:fill="D3DDEB"/>
          </w:tcPr>
          <w:p w:rsidRPr="00FF1EEF" w:rsidR="00492664" w:rsidP="00EE5A14" w:rsidRDefault="00362080" w14:paraId="355FAD08" w14:textId="2BEB3C34">
            <w:pPr>
              <w:rPr>
                <w:b/>
              </w:rPr>
            </w:pPr>
            <w:r>
              <w:rPr>
                <w:b/>
              </w:rPr>
              <w:t>Criterio EMB EP</w:t>
            </w:r>
          </w:p>
        </w:tc>
        <w:tc>
          <w:tcPr>
            <w:tcW w:w="5147" w:type="dxa"/>
          </w:tcPr>
          <w:p w:rsidR="00492664" w:rsidP="00942C7D" w:rsidRDefault="00492664" w14:paraId="327DCCA5" w14:textId="29EFCB69">
            <w:r>
              <w:rPr>
                <w:noProof/>
              </w:rPr>
              <w:t>Criterio C3:</w:t>
            </w:r>
            <w:r w:rsidR="00597244">
              <w:rPr>
                <w:noProof/>
              </w:rPr>
              <w:t xml:space="preserve"> </w:t>
            </w:r>
            <w:r>
              <w:rPr>
                <w:noProof/>
              </w:rPr>
              <w:t>Genera interacciones pedagógicas que favorezcan el desarrollo integral y la adquisición de aprendizajes significativos.</w:t>
            </w:r>
          </w:p>
        </w:tc>
      </w:tr>
      <w:tr w:rsidR="00492664" w:rsidTr="006F270B" w14:paraId="1526ADFD" w14:textId="77777777">
        <w:tc>
          <w:tcPr>
            <w:tcW w:w="3681" w:type="dxa"/>
            <w:shd w:val="clear" w:color="auto" w:fill="D3DDEB"/>
          </w:tcPr>
          <w:p w:rsidRPr="00FF1EEF" w:rsidR="00492664" w:rsidP="00EE5A14" w:rsidRDefault="00362080" w14:paraId="43A86177" w14:textId="38222A04">
            <w:pPr>
              <w:rPr>
                <w:b/>
              </w:rPr>
            </w:pPr>
            <w:r w:rsidRPr="00362080">
              <w:rPr>
                <w:b/>
              </w:rPr>
              <w:t>Descriptor MBE EP</w:t>
            </w:r>
          </w:p>
        </w:tc>
        <w:tc>
          <w:tcPr>
            <w:tcW w:w="5147" w:type="dxa"/>
          </w:tcPr>
          <w:p w:rsidR="00492664" w:rsidP="00E83D0C" w:rsidRDefault="00492664" w14:paraId="2DAFFC68" w14:textId="4B3F0D6D">
            <w:pPr>
              <w:rPr>
                <w:noProof/>
              </w:rPr>
            </w:pPr>
            <w:r>
              <w:rPr>
                <w:noProof/>
              </w:rPr>
              <w:t>Descriptor C.3.1: Implementa un repertorio amplio de interacciones promotoras de habilidades socioemocionales, motrices y de pensamiento de acuerdo a las características de todos los niños y las niñas del grupo.</w:t>
            </w:r>
          </w:p>
          <w:p w:rsidR="00492664" w:rsidP="00E83D0C" w:rsidRDefault="00492664" w14:paraId="5372E404" w14:textId="77777777">
            <w:pPr>
              <w:rPr>
                <w:noProof/>
              </w:rPr>
            </w:pPr>
            <w:r>
              <w:rPr>
                <w:noProof/>
              </w:rPr>
              <w:t>Descriptor C.3.2: Establece interacciones pedagógicas que favorecen la conexión con las experiencias y los aprendizajes previos de todos los niños y las niñas del grupo.</w:t>
            </w:r>
          </w:p>
          <w:p w:rsidR="00492664" w:rsidP="00E83D0C" w:rsidRDefault="00492664" w14:paraId="79A25D2B" w14:textId="77777777">
            <w:pPr>
              <w:rPr>
                <w:noProof/>
              </w:rPr>
            </w:pPr>
            <w:r>
              <w:rPr>
                <w:noProof/>
              </w:rPr>
              <w:t>Descriptor C.3.3: Incorpora estrategias de aprendizaje lúdicas y desafiantes que favorecen la interacción entre los niños y las niñas y entre ellos y el equipo de aula para aprendizajes más significativos.</w:t>
            </w:r>
          </w:p>
          <w:p w:rsidR="00492664" w:rsidP="00942C7D" w:rsidRDefault="00492664" w14:paraId="64DD3427" w14:textId="77777777">
            <w:r>
              <w:rPr>
                <w:noProof/>
              </w:rPr>
              <w:t>Descriptor C.3.4: Se involucra en experiencias autoiniciadas por los niños y las niñas del grupo, observándolos y apoyándolos en su proceso de aprendizaje.</w:t>
            </w:r>
          </w:p>
        </w:tc>
      </w:tr>
    </w:tbl>
    <w:p w:rsidR="00492664" w:rsidP="007A3038" w:rsidRDefault="00492664" w14:paraId="07ED7305" w14:textId="77777777">
      <w:pPr>
        <w:spacing w:after="0"/>
      </w:pPr>
    </w:p>
    <w:bookmarkEnd w:id="0"/>
    <w:p w:rsidR="00492664" w:rsidP="007A27CD" w:rsidRDefault="00492664" w14:paraId="41EE7450" w14:textId="77777777"/>
    <w:sectPr w:rsidR="00492664" w:rsidSect="007A27CD">
      <w:headerReference w:type="default" r:id="rId8"/>
      <w:footerReference w:type="default" r:id="rId9"/>
      <w:pgSz w:w="12240" w:h="15840" w:orient="portrait"/>
      <w:pgMar w:top="1417" w:right="1701" w:bottom="1417" w:left="1701" w:header="28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17A41" w:rsidP="005C6EAC" w:rsidRDefault="00717A41" w14:paraId="65FAA043" w14:textId="77777777">
      <w:pPr>
        <w:spacing w:after="0" w:line="240" w:lineRule="auto"/>
      </w:pPr>
      <w:r>
        <w:separator/>
      </w:r>
    </w:p>
  </w:endnote>
  <w:endnote w:type="continuationSeparator" w:id="0">
    <w:p w:rsidR="00717A41" w:rsidP="005C6EAC" w:rsidRDefault="00717A41" w14:paraId="55B641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P="005C6EAC" w:rsidRDefault="009959FC" w14:paraId="549648CC" w14:textId="77777777">
    <w:pPr>
      <w:pStyle w:val="Piedepgina"/>
      <w:tabs>
        <w:tab w:val="clear" w:pos="4419"/>
        <w:tab w:val="clear" w:pos="8838"/>
        <w:tab w:val="left" w:pos="3270"/>
      </w:tabs>
    </w:pPr>
    <w:r>
      <w:rPr>
        <w:noProof/>
        <w:lang w:eastAsia="es-CL"/>
      </w:rPr>
      <w:drawing>
        <wp:anchor distT="0" distB="0" distL="114300" distR="114300" simplePos="0" relativeHeight="251659264" behindDoc="0" locked="0" layoutInCell="1" allowOverlap="1" wp14:anchorId="4E8B2E70" wp14:editId="4C814CFD">
          <wp:simplePos x="0" y="0"/>
          <wp:positionH relativeFrom="margin">
            <wp:align>right</wp:align>
          </wp:positionH>
          <wp:positionV relativeFrom="paragraph">
            <wp:posOffset>-95250</wp:posOffset>
          </wp:positionV>
          <wp:extent cx="1384436" cy="520972"/>
          <wp:effectExtent l="0" t="0" r="6350" b="0"/>
          <wp:wrapNone/>
          <wp:docPr id="4" name="Imagen 4"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384436" cy="520972"/>
                  </a:xfrm>
                  <a:prstGeom prst="rect">
                    <a:avLst/>
                  </a:prstGeom>
                </pic:spPr>
              </pic:pic>
            </a:graphicData>
          </a:graphic>
          <wp14:sizeRelH relativeFrom="page">
            <wp14:pctWidth>0</wp14:pctWidth>
          </wp14:sizeRelH>
          <wp14:sizeRelV relativeFrom="page">
            <wp14:pctHeight>0</wp14:pctHeight>
          </wp14:sizeRelV>
        </wp:anchor>
      </w:drawing>
    </w:r>
    <w:r>
      <w:rPr>
        <w:noProof/>
        <w:lang w:eastAsia="es-CL"/>
      </w:rPr>
      <w:drawing>
        <wp:inline distT="0" distB="0" distL="0" distR="0" wp14:anchorId="177358A2" wp14:editId="3F1C06B5">
          <wp:extent cx="1243437" cy="67318"/>
          <wp:effectExtent l="0" t="0" r="1163" b="0"/>
          <wp:docPr id="3"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1243437" cy="67318"/>
                  </a:xfrm>
                  <a:prstGeom prst="rect">
                    <a:avLst/>
                  </a:prstGeom>
                  <a:noFill/>
                  <a:ln>
                    <a:noFill/>
                    <a:prstDash/>
                  </a:ln>
                </pic:spPr>
              </pic:pic>
            </a:graphicData>
          </a:graphic>
        </wp:inline>
      </w:drawing>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17A41" w:rsidP="005C6EAC" w:rsidRDefault="00717A41" w14:paraId="6E45706E" w14:textId="77777777">
      <w:pPr>
        <w:spacing w:after="0" w:line="240" w:lineRule="auto"/>
      </w:pPr>
      <w:r>
        <w:separator/>
      </w:r>
    </w:p>
  </w:footnote>
  <w:footnote w:type="continuationSeparator" w:id="0">
    <w:p w:rsidR="00717A41" w:rsidP="005C6EAC" w:rsidRDefault="00717A41" w14:paraId="38DCCD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9959FC" w:rsidRDefault="009959FC" w14:paraId="39FF5144" w14:textId="77777777">
    <w:pPr>
      <w:pStyle w:val="Encabezado"/>
    </w:pPr>
    <w:r>
      <w:rPr>
        <w:noProof/>
        <w:lang w:eastAsia="es-CL"/>
      </w:rPr>
      <w:drawing>
        <wp:inline distT="0" distB="0" distL="0" distR="0" wp14:anchorId="5C46AA86" wp14:editId="1E08B16C">
          <wp:extent cx="755021" cy="685800"/>
          <wp:effectExtent l="0" t="0" r="6985" b="0"/>
          <wp:docPr id="2066996711" name="Imagen 2066996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58" cy="698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6C4ED9"/>
    <w:multiLevelType w:val="hybridMultilevel"/>
    <w:tmpl w:val="5900C9DA"/>
    <w:lvl w:ilvl="0" w:tplc="340A0001">
      <w:start w:val="1"/>
      <w:numFmt w:val="bullet"/>
      <w:lvlText w:val=""/>
      <w:lvlJc w:val="left"/>
      <w:pPr>
        <w:ind w:left="360" w:hanging="360"/>
      </w:pPr>
      <w:rPr>
        <w:rFonts w:hint="default" w:ascii="Symbol" w:hAnsi="Symbol"/>
      </w:rPr>
    </w:lvl>
    <w:lvl w:ilvl="1" w:tplc="340A0003">
      <w:start w:val="1"/>
      <w:numFmt w:val="bullet"/>
      <w:lvlText w:val="o"/>
      <w:lvlJc w:val="left"/>
      <w:pPr>
        <w:ind w:left="1080" w:hanging="360"/>
      </w:pPr>
      <w:rPr>
        <w:rFonts w:hint="default" w:ascii="Courier New" w:hAnsi="Courier New" w:cs="Courier New"/>
      </w:rPr>
    </w:lvl>
    <w:lvl w:ilvl="2" w:tplc="340A0005">
      <w:start w:val="1"/>
      <w:numFmt w:val="bullet"/>
      <w:lvlText w:val=""/>
      <w:lvlJc w:val="left"/>
      <w:pPr>
        <w:ind w:left="1800" w:hanging="360"/>
      </w:pPr>
      <w:rPr>
        <w:rFonts w:hint="default" w:ascii="Wingdings" w:hAnsi="Wingdings"/>
      </w:rPr>
    </w:lvl>
    <w:lvl w:ilvl="3" w:tplc="340A0001">
      <w:start w:val="1"/>
      <w:numFmt w:val="bullet"/>
      <w:lvlText w:val=""/>
      <w:lvlJc w:val="left"/>
      <w:pPr>
        <w:ind w:left="2520" w:hanging="360"/>
      </w:pPr>
      <w:rPr>
        <w:rFonts w:hint="default" w:ascii="Symbol" w:hAnsi="Symbol"/>
      </w:rPr>
    </w:lvl>
    <w:lvl w:ilvl="4" w:tplc="340A0003">
      <w:start w:val="1"/>
      <w:numFmt w:val="bullet"/>
      <w:lvlText w:val="o"/>
      <w:lvlJc w:val="left"/>
      <w:pPr>
        <w:ind w:left="3240" w:hanging="360"/>
      </w:pPr>
      <w:rPr>
        <w:rFonts w:hint="default" w:ascii="Courier New" w:hAnsi="Courier New" w:cs="Courier New"/>
      </w:rPr>
    </w:lvl>
    <w:lvl w:ilvl="5" w:tplc="340A0005">
      <w:start w:val="1"/>
      <w:numFmt w:val="bullet"/>
      <w:lvlText w:val=""/>
      <w:lvlJc w:val="left"/>
      <w:pPr>
        <w:ind w:left="3960" w:hanging="360"/>
      </w:pPr>
      <w:rPr>
        <w:rFonts w:hint="default" w:ascii="Wingdings" w:hAnsi="Wingdings"/>
      </w:rPr>
    </w:lvl>
    <w:lvl w:ilvl="6" w:tplc="340A0001">
      <w:start w:val="1"/>
      <w:numFmt w:val="bullet"/>
      <w:lvlText w:val=""/>
      <w:lvlJc w:val="left"/>
      <w:pPr>
        <w:ind w:left="4680" w:hanging="360"/>
      </w:pPr>
      <w:rPr>
        <w:rFonts w:hint="default" w:ascii="Symbol" w:hAnsi="Symbol"/>
      </w:rPr>
    </w:lvl>
    <w:lvl w:ilvl="7" w:tplc="340A0003">
      <w:start w:val="1"/>
      <w:numFmt w:val="bullet"/>
      <w:lvlText w:val="o"/>
      <w:lvlJc w:val="left"/>
      <w:pPr>
        <w:ind w:left="5400" w:hanging="360"/>
      </w:pPr>
      <w:rPr>
        <w:rFonts w:hint="default" w:ascii="Courier New" w:hAnsi="Courier New" w:cs="Courier New"/>
      </w:rPr>
    </w:lvl>
    <w:lvl w:ilvl="8" w:tplc="340A0005">
      <w:start w:val="1"/>
      <w:numFmt w:val="bullet"/>
      <w:lvlText w:val=""/>
      <w:lvlJc w:val="left"/>
      <w:pPr>
        <w:ind w:left="6120" w:hanging="360"/>
      </w:pPr>
      <w:rPr>
        <w:rFonts w:hint="default" w:ascii="Wingdings" w:hAnsi="Wingdings"/>
      </w:rPr>
    </w:lvl>
  </w:abstractNum>
  <w:abstractNum w:abstractNumId="1" w15:restartNumberingAfterBreak="1">
    <w:nsid w:val="6DE06C14"/>
    <w:multiLevelType w:val="hybridMultilevel"/>
    <w:tmpl w:val="20A6CBDA"/>
    <w:lvl w:ilvl="0" w:tplc="340A0001">
      <w:start w:val="1"/>
      <w:numFmt w:val="bullet"/>
      <w:lvlText w:val=""/>
      <w:lvlJc w:val="left"/>
      <w:pPr>
        <w:ind w:left="720" w:hanging="360"/>
      </w:pPr>
      <w:rPr>
        <w:rFonts w:hint="default" w:ascii="Symbol" w:hAnsi="Symbo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num w:numId="1" w16cid:durableId="826284933">
    <w:abstractNumId w:val="0"/>
  </w:num>
  <w:num w:numId="2" w16cid:durableId="95449556">
    <w:abstractNumId w:val="0"/>
  </w:num>
  <w:num w:numId="3" w16cid:durableId="1258715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47"/>
    <w:rsid w:val="00014480"/>
    <w:rsid w:val="00014B10"/>
    <w:rsid w:val="00162447"/>
    <w:rsid w:val="0018596C"/>
    <w:rsid w:val="001B0073"/>
    <w:rsid w:val="001D231A"/>
    <w:rsid w:val="001F2CEE"/>
    <w:rsid w:val="00223CFE"/>
    <w:rsid w:val="00256DAC"/>
    <w:rsid w:val="00260901"/>
    <w:rsid w:val="00291A64"/>
    <w:rsid w:val="002F6F30"/>
    <w:rsid w:val="003145D6"/>
    <w:rsid w:val="00362080"/>
    <w:rsid w:val="00374A2C"/>
    <w:rsid w:val="003A3893"/>
    <w:rsid w:val="00436424"/>
    <w:rsid w:val="0045291E"/>
    <w:rsid w:val="00464283"/>
    <w:rsid w:val="00482CF9"/>
    <w:rsid w:val="004855B1"/>
    <w:rsid w:val="00492664"/>
    <w:rsid w:val="004B7CDF"/>
    <w:rsid w:val="00546F19"/>
    <w:rsid w:val="00563203"/>
    <w:rsid w:val="00597244"/>
    <w:rsid w:val="005C6EAC"/>
    <w:rsid w:val="005E7F4C"/>
    <w:rsid w:val="00623EE1"/>
    <w:rsid w:val="006A3FDD"/>
    <w:rsid w:val="006D3C43"/>
    <w:rsid w:val="006F270B"/>
    <w:rsid w:val="00717A41"/>
    <w:rsid w:val="007562C1"/>
    <w:rsid w:val="00770144"/>
    <w:rsid w:val="007A27CD"/>
    <w:rsid w:val="007A2AE6"/>
    <w:rsid w:val="007A3038"/>
    <w:rsid w:val="00803CA9"/>
    <w:rsid w:val="00896C47"/>
    <w:rsid w:val="008A5855"/>
    <w:rsid w:val="008C3B14"/>
    <w:rsid w:val="008F6C49"/>
    <w:rsid w:val="00942C7D"/>
    <w:rsid w:val="00962E76"/>
    <w:rsid w:val="00992AE0"/>
    <w:rsid w:val="009959FC"/>
    <w:rsid w:val="00997129"/>
    <w:rsid w:val="009A735C"/>
    <w:rsid w:val="00A474B0"/>
    <w:rsid w:val="00AB2BC1"/>
    <w:rsid w:val="00AF032B"/>
    <w:rsid w:val="00B2491A"/>
    <w:rsid w:val="00B415DB"/>
    <w:rsid w:val="00BA3EDD"/>
    <w:rsid w:val="00BE1A98"/>
    <w:rsid w:val="00BF1B34"/>
    <w:rsid w:val="00CB185E"/>
    <w:rsid w:val="00CE0779"/>
    <w:rsid w:val="00D861D6"/>
    <w:rsid w:val="00DF254A"/>
    <w:rsid w:val="00E17BDF"/>
    <w:rsid w:val="00E2484E"/>
    <w:rsid w:val="00E83D0C"/>
    <w:rsid w:val="00E86E42"/>
    <w:rsid w:val="00EE5A14"/>
    <w:rsid w:val="00F071EB"/>
    <w:rsid w:val="00F171C7"/>
    <w:rsid w:val="00FA0234"/>
    <w:rsid w:val="00FF1EEF"/>
    <w:rsid w:val="00FF3BF2"/>
    <w:rsid w:val="0B1E11B4"/>
    <w:rsid w:val="64F685EE"/>
    <w:rsid w:val="743FE88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5717"/>
  <w15:docId w15:val="{74C8A78A-550B-49A1-80D4-00AC3057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A5855"/>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estiloinforme" w:customStyle="1">
    <w:name w:val="estilo informe"/>
    <w:basedOn w:val="Tablanormal"/>
    <w:uiPriority w:val="99"/>
    <w:rsid w:val="00AB2BC1"/>
    <w:pPr>
      <w:spacing w:after="0" w:line="240" w:lineRule="auto"/>
    </w:pPr>
    <w:rPr>
      <w:rFonts w:ascii="Cambria" w:hAnsi="Cambria" w:eastAsia="MS Mincho" w:cs="Times New Roman"/>
      <w:sz w:val="20"/>
      <w:szCs w:val="20"/>
      <w:lang w:val="en-US" w:eastAsia="es-ES"/>
    </w:rPr>
    <w:tblPr/>
  </w:style>
  <w:style w:type="table" w:styleId="Tablaconcuadrcula">
    <w:name w:val="Table Grid"/>
    <w:basedOn w:val="Tablanormal"/>
    <w:uiPriority w:val="59"/>
    <w:rsid w:val="00896C4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6D3C43"/>
    <w:rPr>
      <w:sz w:val="16"/>
      <w:szCs w:val="16"/>
    </w:rPr>
  </w:style>
  <w:style w:type="paragraph" w:styleId="Textocomentario">
    <w:name w:val="annotation text"/>
    <w:basedOn w:val="Normal"/>
    <w:link w:val="TextocomentarioCar"/>
    <w:uiPriority w:val="99"/>
    <w:semiHidden/>
    <w:unhideWhenUsed/>
    <w:rsid w:val="006D3C43"/>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6D3C43"/>
    <w:rPr>
      <w:sz w:val="20"/>
      <w:szCs w:val="20"/>
    </w:rPr>
  </w:style>
  <w:style w:type="paragraph" w:styleId="Asuntodelcomentario">
    <w:name w:val="annotation subject"/>
    <w:basedOn w:val="Textocomentario"/>
    <w:next w:val="Textocomentario"/>
    <w:link w:val="AsuntodelcomentarioCar"/>
    <w:uiPriority w:val="99"/>
    <w:semiHidden/>
    <w:unhideWhenUsed/>
    <w:rsid w:val="006D3C43"/>
    <w:rPr>
      <w:b/>
      <w:bCs/>
    </w:rPr>
  </w:style>
  <w:style w:type="character" w:styleId="AsuntodelcomentarioCar" w:customStyle="1">
    <w:name w:val="Asunto del comentario Car"/>
    <w:basedOn w:val="TextocomentarioCar"/>
    <w:link w:val="Asuntodelcomentario"/>
    <w:uiPriority w:val="99"/>
    <w:semiHidden/>
    <w:rsid w:val="006D3C43"/>
    <w:rPr>
      <w:b/>
      <w:bCs/>
      <w:sz w:val="20"/>
      <w:szCs w:val="20"/>
    </w:rPr>
  </w:style>
  <w:style w:type="paragraph" w:styleId="Textodeglobo">
    <w:name w:val="Balloon Text"/>
    <w:basedOn w:val="Normal"/>
    <w:link w:val="TextodegloboCar"/>
    <w:uiPriority w:val="99"/>
    <w:semiHidden/>
    <w:unhideWhenUsed/>
    <w:rsid w:val="006D3C43"/>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6D3C43"/>
    <w:rPr>
      <w:rFonts w:ascii="Tahoma" w:hAnsi="Tahoma" w:cs="Tahoma"/>
      <w:sz w:val="16"/>
      <w:szCs w:val="16"/>
    </w:rPr>
  </w:style>
  <w:style w:type="character" w:styleId="PrrafodelistaCar" w:customStyle="1">
    <w:name w:val="Párrafo de lista Car"/>
    <w:aliases w:val="DINFO_Materia Car"/>
    <w:link w:val="Prrafodelista"/>
    <w:uiPriority w:val="34"/>
    <w:locked/>
    <w:rsid w:val="00CE0779"/>
  </w:style>
  <w:style w:type="paragraph" w:styleId="Prrafodelista">
    <w:name w:val="List Paragraph"/>
    <w:aliases w:val="DINFO_Materia"/>
    <w:basedOn w:val="Normal"/>
    <w:link w:val="PrrafodelistaCar"/>
    <w:uiPriority w:val="34"/>
    <w:qFormat/>
    <w:rsid w:val="00CE0779"/>
    <w:pPr>
      <w:ind w:left="720"/>
      <w:contextualSpacing/>
    </w:pPr>
  </w:style>
  <w:style w:type="paragraph" w:styleId="Encabezado">
    <w:name w:val="header"/>
    <w:basedOn w:val="Normal"/>
    <w:link w:val="EncabezadoCar"/>
    <w:uiPriority w:val="99"/>
    <w:unhideWhenUsed/>
    <w:rsid w:val="005C6EA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C6EAC"/>
  </w:style>
  <w:style w:type="paragraph" w:styleId="Piedepgina">
    <w:name w:val="footer"/>
    <w:basedOn w:val="Normal"/>
    <w:link w:val="PiedepginaCar"/>
    <w:uiPriority w:val="99"/>
    <w:unhideWhenUsed/>
    <w:rsid w:val="005C6EA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C6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248428">
      <w:bodyDiv w:val="1"/>
      <w:marLeft w:val="0"/>
      <w:marRight w:val="0"/>
      <w:marTop w:val="0"/>
      <w:marBottom w:val="0"/>
      <w:divBdr>
        <w:top w:val="none" w:sz="0" w:space="0" w:color="auto"/>
        <w:left w:val="none" w:sz="0" w:space="0" w:color="auto"/>
        <w:bottom w:val="none" w:sz="0" w:space="0" w:color="auto"/>
        <w:right w:val="none" w:sz="0" w:space="0" w:color="auto"/>
      </w:divBdr>
    </w:div>
    <w:div w:id="268662517">
      <w:bodyDiv w:val="1"/>
      <w:marLeft w:val="0"/>
      <w:marRight w:val="0"/>
      <w:marTop w:val="0"/>
      <w:marBottom w:val="0"/>
      <w:divBdr>
        <w:top w:val="none" w:sz="0" w:space="0" w:color="auto"/>
        <w:left w:val="none" w:sz="0" w:space="0" w:color="auto"/>
        <w:bottom w:val="none" w:sz="0" w:space="0" w:color="auto"/>
        <w:right w:val="none" w:sz="0" w:space="0" w:color="auto"/>
      </w:divBdr>
    </w:div>
    <w:div w:id="328678008">
      <w:bodyDiv w:val="1"/>
      <w:marLeft w:val="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729041517">
      <w:bodyDiv w:val="1"/>
      <w:marLeft w:val="0"/>
      <w:marRight w:val="0"/>
      <w:marTop w:val="0"/>
      <w:marBottom w:val="0"/>
      <w:divBdr>
        <w:top w:val="none" w:sz="0" w:space="0" w:color="auto"/>
        <w:left w:val="none" w:sz="0" w:space="0" w:color="auto"/>
        <w:bottom w:val="none" w:sz="0" w:space="0" w:color="auto"/>
        <w:right w:val="none" w:sz="0" w:space="0" w:color="auto"/>
      </w:divBdr>
    </w:div>
    <w:div w:id="1066798641">
      <w:bodyDiv w:val="1"/>
      <w:marLeft w:val="0"/>
      <w:marRight w:val="0"/>
      <w:marTop w:val="0"/>
      <w:marBottom w:val="0"/>
      <w:divBdr>
        <w:top w:val="none" w:sz="0" w:space="0" w:color="auto"/>
        <w:left w:val="none" w:sz="0" w:space="0" w:color="auto"/>
        <w:bottom w:val="none" w:sz="0" w:space="0" w:color="auto"/>
        <w:right w:val="none" w:sz="0" w:space="0" w:color="auto"/>
      </w:divBdr>
    </w:div>
    <w:div w:id="1144814844">
      <w:bodyDiv w:val="1"/>
      <w:marLeft w:val="0"/>
      <w:marRight w:val="0"/>
      <w:marTop w:val="0"/>
      <w:marBottom w:val="0"/>
      <w:divBdr>
        <w:top w:val="none" w:sz="0" w:space="0" w:color="auto"/>
        <w:left w:val="none" w:sz="0" w:space="0" w:color="auto"/>
        <w:bottom w:val="none" w:sz="0" w:space="0" w:color="auto"/>
        <w:right w:val="none" w:sz="0" w:space="0" w:color="auto"/>
      </w:divBdr>
    </w:div>
    <w:div w:id="1471292010">
      <w:bodyDiv w:val="1"/>
      <w:marLeft w:val="0"/>
      <w:marRight w:val="0"/>
      <w:marTop w:val="0"/>
      <w:marBottom w:val="0"/>
      <w:divBdr>
        <w:top w:val="none" w:sz="0" w:space="0" w:color="auto"/>
        <w:left w:val="none" w:sz="0" w:space="0" w:color="auto"/>
        <w:bottom w:val="none" w:sz="0" w:space="0" w:color="auto"/>
        <w:right w:val="none" w:sz="0" w:space="0" w:color="auto"/>
      </w:divBdr>
    </w:div>
    <w:div w:id="1484736850">
      <w:bodyDiv w:val="1"/>
      <w:marLeft w:val="0"/>
      <w:marRight w:val="0"/>
      <w:marTop w:val="0"/>
      <w:marBottom w:val="0"/>
      <w:divBdr>
        <w:top w:val="none" w:sz="0" w:space="0" w:color="auto"/>
        <w:left w:val="none" w:sz="0" w:space="0" w:color="auto"/>
        <w:bottom w:val="none" w:sz="0" w:space="0" w:color="auto"/>
        <w:right w:val="none" w:sz="0" w:space="0" w:color="auto"/>
      </w:divBdr>
    </w:div>
    <w:div w:id="1631667077">
      <w:bodyDiv w:val="1"/>
      <w:marLeft w:val="0"/>
      <w:marRight w:val="0"/>
      <w:marTop w:val="0"/>
      <w:marBottom w:val="0"/>
      <w:divBdr>
        <w:top w:val="none" w:sz="0" w:space="0" w:color="auto"/>
        <w:left w:val="none" w:sz="0" w:space="0" w:color="auto"/>
        <w:bottom w:val="none" w:sz="0" w:space="0" w:color="auto"/>
        <w:right w:val="none" w:sz="0" w:space="0" w:color="auto"/>
      </w:divBdr>
    </w:div>
    <w:div w:id="1717270362">
      <w:bodyDiv w:val="1"/>
      <w:marLeft w:val="0"/>
      <w:marRight w:val="0"/>
      <w:marTop w:val="0"/>
      <w:marBottom w:val="0"/>
      <w:divBdr>
        <w:top w:val="none" w:sz="0" w:space="0" w:color="auto"/>
        <w:left w:val="none" w:sz="0" w:space="0" w:color="auto"/>
        <w:bottom w:val="none" w:sz="0" w:space="0" w:color="auto"/>
        <w:right w:val="none" w:sz="0" w:space="0" w:color="auto"/>
      </w:divBdr>
    </w:div>
    <w:div w:id="1776092960">
      <w:bodyDiv w:val="1"/>
      <w:marLeft w:val="0"/>
      <w:marRight w:val="0"/>
      <w:marTop w:val="0"/>
      <w:marBottom w:val="0"/>
      <w:divBdr>
        <w:top w:val="none" w:sz="0" w:space="0" w:color="auto"/>
        <w:left w:val="none" w:sz="0" w:space="0" w:color="auto"/>
        <w:bottom w:val="none" w:sz="0" w:space="0" w:color="auto"/>
        <w:right w:val="none" w:sz="0" w:space="0" w:color="auto"/>
      </w:divBdr>
    </w:div>
    <w:div w:id="1828865562">
      <w:bodyDiv w:val="1"/>
      <w:marLeft w:val="0"/>
      <w:marRight w:val="0"/>
      <w:marTop w:val="0"/>
      <w:marBottom w:val="0"/>
      <w:divBdr>
        <w:top w:val="none" w:sz="0" w:space="0" w:color="auto"/>
        <w:left w:val="none" w:sz="0" w:space="0" w:color="auto"/>
        <w:bottom w:val="none" w:sz="0" w:space="0" w:color="auto"/>
        <w:right w:val="none" w:sz="0" w:space="0" w:color="auto"/>
      </w:divBdr>
    </w:div>
    <w:div w:id="199394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3EE16BC5438FF4790073075E21D3D86" ma:contentTypeVersion="13" ma:contentTypeDescription="Crear nuevo documento." ma:contentTypeScope="" ma:versionID="0773761191c4331f684d72e2b6915968">
  <xsd:schema xmlns:xsd="http://www.w3.org/2001/XMLSchema" xmlns:xs="http://www.w3.org/2001/XMLSchema" xmlns:p="http://schemas.microsoft.com/office/2006/metadata/properties" xmlns:ns2="57d3a2c8-9679-4d10-9931-5194197ab772" xmlns:ns3="22763f25-b82b-4c97-b2ab-742e14be952a" targetNamespace="http://schemas.microsoft.com/office/2006/metadata/properties" ma:root="true" ma:fieldsID="4d20e239966a9603bc41c06e078417d0" ns2:_="" ns3:_="">
    <xsd:import namespace="57d3a2c8-9679-4d10-9931-5194197ab772"/>
    <xsd:import namespace="22763f25-b82b-4c97-b2ab-742e14be95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3a2c8-9679-4d10-9931-5194197ab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3aa49dc-0840-4df2-9988-4c28c04889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63f25-b82b-4c97-b2ab-742e14be95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b0382e-a822-46e6-95c6-acdb0337713d}" ma:internalName="TaxCatchAll" ma:showField="CatchAllData" ma:web="22763f25-b82b-4c97-b2ab-742e14be95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d3a2c8-9679-4d10-9931-5194197ab772">
      <Terms xmlns="http://schemas.microsoft.com/office/infopath/2007/PartnerControls"/>
    </lcf76f155ced4ddcb4097134ff3c332f>
    <TaxCatchAll xmlns="22763f25-b82b-4c97-b2ab-742e14be952a" xsi:nil="true"/>
  </documentManagement>
</p:properties>
</file>

<file path=customXml/itemProps1.xml><?xml version="1.0" encoding="utf-8"?>
<ds:datastoreItem xmlns:ds="http://schemas.openxmlformats.org/officeDocument/2006/customXml" ds:itemID="{E3E78252-8934-4B57-9AB1-DF789B1EC8C2}">
  <ds:schemaRefs>
    <ds:schemaRef ds:uri="http://schemas.openxmlformats.org/officeDocument/2006/bibliography"/>
  </ds:schemaRefs>
</ds:datastoreItem>
</file>

<file path=customXml/itemProps2.xml><?xml version="1.0" encoding="utf-8"?>
<ds:datastoreItem xmlns:ds="http://schemas.openxmlformats.org/officeDocument/2006/customXml" ds:itemID="{BFFEB328-EE19-4445-9D2A-418CB306BE03}"/>
</file>

<file path=customXml/itemProps3.xml><?xml version="1.0" encoding="utf-8"?>
<ds:datastoreItem xmlns:ds="http://schemas.openxmlformats.org/officeDocument/2006/customXml" ds:itemID="{4A07AFBD-0F43-4789-8789-8BDA9A041917}"/>
</file>

<file path=customXml/itemProps4.xml><?xml version="1.0" encoding="utf-8"?>
<ds:datastoreItem xmlns:ds="http://schemas.openxmlformats.org/officeDocument/2006/customXml" ds:itemID="{100146D2-3002-45F4-8C9B-AE0133734F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Oriana Reyes Guajardo</dc:creator>
  <cp:lastModifiedBy>Elizabeth Carolina Espinoza Guerrero</cp:lastModifiedBy>
  <cp:revision>12</cp:revision>
  <dcterms:created xsi:type="dcterms:W3CDTF">2024-05-31T19:25:00Z</dcterms:created>
  <dcterms:modified xsi:type="dcterms:W3CDTF">2025-05-28T12:57:02Z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0x010100E3EE16BC5438FF4790073075E21D3D86</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